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19095" w14:textId="4FE6F3DD" w:rsidR="00DF1DB5" w:rsidRPr="00713DF1" w:rsidRDefault="008D29F2">
      <w:pPr>
        <w:rPr>
          <w:szCs w:val="22"/>
        </w:rPr>
      </w:pPr>
      <w:bookmarkStart w:id="0" w:name="OLE_LINK1"/>
      <w:r w:rsidRPr="00713DF1">
        <w:rPr>
          <w:b/>
          <w:szCs w:val="22"/>
        </w:rPr>
        <w:t xml:space="preserve">Jaarverslag </w:t>
      </w:r>
      <w:r w:rsidR="0096479B" w:rsidRPr="00713DF1">
        <w:rPr>
          <w:b/>
          <w:szCs w:val="22"/>
        </w:rPr>
        <w:t>201</w:t>
      </w:r>
      <w:r w:rsidR="00713DF1" w:rsidRPr="00713DF1">
        <w:rPr>
          <w:b/>
          <w:szCs w:val="22"/>
        </w:rPr>
        <w:t>8</w:t>
      </w:r>
      <w:r w:rsidR="00905F41" w:rsidRPr="00713DF1">
        <w:rPr>
          <w:b/>
          <w:szCs w:val="22"/>
        </w:rPr>
        <w:t xml:space="preserve"> </w:t>
      </w:r>
      <w:r w:rsidRPr="00713DF1">
        <w:rPr>
          <w:b/>
          <w:szCs w:val="22"/>
        </w:rPr>
        <w:t>Thomas Scheltus Stichting</w:t>
      </w:r>
    </w:p>
    <w:p w14:paraId="34651D6D" w14:textId="77777777" w:rsidR="0096479B" w:rsidRPr="00713DF1" w:rsidRDefault="0096479B" w:rsidP="0096479B">
      <w:pPr>
        <w:rPr>
          <w:b/>
          <w:szCs w:val="22"/>
        </w:rPr>
      </w:pPr>
    </w:p>
    <w:p w14:paraId="2626B4B1" w14:textId="46CDE372" w:rsidR="0096479B" w:rsidRPr="00713DF1" w:rsidRDefault="0096479B" w:rsidP="0096479B">
      <w:pPr>
        <w:rPr>
          <w:b/>
          <w:szCs w:val="22"/>
        </w:rPr>
      </w:pPr>
      <w:r w:rsidRPr="00713DF1">
        <w:rPr>
          <w:b/>
          <w:szCs w:val="22"/>
        </w:rPr>
        <w:t>De Thomas Scheltus Stichting</w:t>
      </w:r>
    </w:p>
    <w:p w14:paraId="5B3E8254" w14:textId="398A1AD5" w:rsidR="0096479B" w:rsidRPr="00713DF1" w:rsidRDefault="0096479B" w:rsidP="0096479B">
      <w:pPr>
        <w:rPr>
          <w:szCs w:val="22"/>
        </w:rPr>
      </w:pPr>
      <w:r w:rsidRPr="00713DF1">
        <w:rPr>
          <w:szCs w:val="22"/>
        </w:rPr>
        <w:t xml:space="preserve">De Thomas Scheltus Stichting is een vermogensfonds. Het vermogen bestaat uit gelden die </w:t>
      </w:r>
      <w:r w:rsidR="00A57802">
        <w:rPr>
          <w:szCs w:val="22"/>
        </w:rPr>
        <w:t>met een neutraal profiel</w:t>
      </w:r>
      <w:r w:rsidR="00293DBA" w:rsidRPr="00713DF1">
        <w:rPr>
          <w:szCs w:val="22"/>
        </w:rPr>
        <w:t xml:space="preserve"> </w:t>
      </w:r>
      <w:r w:rsidRPr="00713DF1">
        <w:rPr>
          <w:szCs w:val="22"/>
        </w:rPr>
        <w:t xml:space="preserve">belegd zijn in effecten. Uit de opbrengst deelt de stichting </w:t>
      </w:r>
      <w:r w:rsidR="00176330">
        <w:rPr>
          <w:szCs w:val="22"/>
        </w:rPr>
        <w:t xml:space="preserve">uit </w:t>
      </w:r>
      <w:r w:rsidRPr="00713DF1">
        <w:rPr>
          <w:szCs w:val="22"/>
        </w:rPr>
        <w:t>na besluitvorming door het bestuur op basis van de statutaire doelstelling. Indien de opbrengst na aftrek van de lasten ontoereikend is wordt ingeteerd op het vermogen. Uiteraard kan het ook voor</w:t>
      </w:r>
      <w:r w:rsidR="00176330">
        <w:rPr>
          <w:szCs w:val="22"/>
        </w:rPr>
        <w:t xml:space="preserve"> </w:t>
      </w:r>
      <w:r w:rsidRPr="00713DF1">
        <w:rPr>
          <w:szCs w:val="22"/>
        </w:rPr>
        <w:t xml:space="preserve">komen dat geld overblijft, dat dan aan het vermogen wordt toegevoegd. </w:t>
      </w:r>
    </w:p>
    <w:p w14:paraId="54BBE1AF" w14:textId="77777777" w:rsidR="0096479B" w:rsidRPr="00713DF1" w:rsidRDefault="0096479B" w:rsidP="0096479B">
      <w:pPr>
        <w:rPr>
          <w:b/>
          <w:szCs w:val="22"/>
        </w:rPr>
      </w:pPr>
    </w:p>
    <w:p w14:paraId="43D4C6E9" w14:textId="77777777" w:rsidR="0096479B" w:rsidRPr="00713DF1" w:rsidRDefault="0096479B" w:rsidP="0096479B">
      <w:pPr>
        <w:rPr>
          <w:b/>
          <w:szCs w:val="22"/>
        </w:rPr>
      </w:pPr>
      <w:r w:rsidRPr="00713DF1">
        <w:rPr>
          <w:b/>
          <w:szCs w:val="22"/>
        </w:rPr>
        <w:t>Bestuurssamenstelling</w:t>
      </w:r>
    </w:p>
    <w:p w14:paraId="54DFBB79" w14:textId="3651778D" w:rsidR="0096479B" w:rsidRPr="00713DF1" w:rsidRDefault="00056CC7" w:rsidP="0096479B">
      <w:pPr>
        <w:rPr>
          <w:szCs w:val="22"/>
        </w:rPr>
      </w:pPr>
      <w:r w:rsidRPr="00713DF1">
        <w:rPr>
          <w:szCs w:val="22"/>
        </w:rPr>
        <w:t>In 2018 is de bestuurssamenstelling niet gewijzigd. Dhr. Scherpenzeel was aftredend en is herkozen voor een nieuwe termijn.</w:t>
      </w:r>
    </w:p>
    <w:p w14:paraId="26280134" w14:textId="77777777" w:rsidR="0096479B" w:rsidRPr="00713DF1" w:rsidRDefault="0096479B" w:rsidP="0096479B">
      <w:pPr>
        <w:rPr>
          <w:szCs w:val="22"/>
        </w:rPr>
      </w:pPr>
    </w:p>
    <w:p w14:paraId="67C2DF1C" w14:textId="77777777" w:rsidR="0096479B" w:rsidRPr="00713DF1" w:rsidRDefault="0096479B" w:rsidP="0096479B">
      <w:pPr>
        <w:rPr>
          <w:b/>
          <w:szCs w:val="22"/>
        </w:rPr>
      </w:pPr>
      <w:r w:rsidRPr="00713DF1">
        <w:rPr>
          <w:b/>
          <w:szCs w:val="22"/>
        </w:rPr>
        <w:t>Aanvragen en uitkeringen overeenkomstig de doelstelling</w:t>
      </w:r>
    </w:p>
    <w:p w14:paraId="12606DB5" w14:textId="25A322E6" w:rsidR="00BC309E" w:rsidRPr="00713DF1" w:rsidRDefault="00BC309E" w:rsidP="0096479B">
      <w:pPr>
        <w:rPr>
          <w:szCs w:val="22"/>
        </w:rPr>
      </w:pPr>
      <w:r w:rsidRPr="00713DF1">
        <w:rPr>
          <w:szCs w:val="22"/>
        </w:rPr>
        <w:t>In 201</w:t>
      </w:r>
      <w:r w:rsidR="00056CC7" w:rsidRPr="00713DF1">
        <w:rPr>
          <w:szCs w:val="22"/>
        </w:rPr>
        <w:t>8</w:t>
      </w:r>
      <w:r w:rsidRPr="00713DF1">
        <w:rPr>
          <w:szCs w:val="22"/>
        </w:rPr>
        <w:t xml:space="preserve"> is € </w:t>
      </w:r>
      <w:r w:rsidR="00056CC7" w:rsidRPr="00713DF1">
        <w:rPr>
          <w:szCs w:val="22"/>
        </w:rPr>
        <w:t>44.280</w:t>
      </w:r>
      <w:r w:rsidR="0096479B" w:rsidRPr="00713DF1">
        <w:rPr>
          <w:szCs w:val="22"/>
        </w:rPr>
        <w:t xml:space="preserve">,- uitgekeerd </w:t>
      </w:r>
      <w:r w:rsidRPr="00713DF1">
        <w:rPr>
          <w:szCs w:val="22"/>
        </w:rPr>
        <w:t>overeenkomstig de doelstelling:</w:t>
      </w:r>
    </w:p>
    <w:p w14:paraId="7A29CE4E" w14:textId="2B336ABF" w:rsidR="00BC309E" w:rsidRPr="00713DF1" w:rsidRDefault="0096479B" w:rsidP="00BC309E">
      <w:pPr>
        <w:pStyle w:val="Lijstalinea"/>
        <w:numPr>
          <w:ilvl w:val="0"/>
          <w:numId w:val="1"/>
        </w:numPr>
        <w:rPr>
          <w:szCs w:val="22"/>
        </w:rPr>
      </w:pPr>
      <w:r w:rsidRPr="00713DF1">
        <w:rPr>
          <w:szCs w:val="22"/>
        </w:rPr>
        <w:t xml:space="preserve">In het kader van de jaarlijkse Paasactie is € </w:t>
      </w:r>
      <w:r w:rsidR="00056CC7" w:rsidRPr="00713DF1">
        <w:rPr>
          <w:szCs w:val="22"/>
        </w:rPr>
        <w:t>37.900</w:t>
      </w:r>
      <w:r w:rsidRPr="00713DF1">
        <w:rPr>
          <w:szCs w:val="22"/>
        </w:rPr>
        <w:t xml:space="preserve">,- uitgekeerd aan </w:t>
      </w:r>
      <w:r w:rsidR="00056CC7" w:rsidRPr="00713DF1">
        <w:rPr>
          <w:szCs w:val="22"/>
        </w:rPr>
        <w:t>197</w:t>
      </w:r>
      <w:r w:rsidRPr="00713DF1">
        <w:rPr>
          <w:szCs w:val="22"/>
        </w:rPr>
        <w:t xml:space="preserve"> personen. Deze actie wordt uitgevoerd in samenwerking met de </w:t>
      </w:r>
      <w:r w:rsidR="00BC309E" w:rsidRPr="00713DF1">
        <w:rPr>
          <w:szCs w:val="22"/>
        </w:rPr>
        <w:t xml:space="preserve">diaconieën van de </w:t>
      </w:r>
      <w:r w:rsidRPr="00713DF1">
        <w:rPr>
          <w:szCs w:val="22"/>
        </w:rPr>
        <w:t>protestantse kerken van Amersfoort</w:t>
      </w:r>
      <w:r w:rsidR="00056CC7" w:rsidRPr="00713DF1">
        <w:rPr>
          <w:szCs w:val="22"/>
        </w:rPr>
        <w:t xml:space="preserve"> en de pastorale commissie van </w:t>
      </w:r>
      <w:proofErr w:type="spellStart"/>
      <w:r w:rsidR="00056CC7" w:rsidRPr="00713DF1">
        <w:rPr>
          <w:szCs w:val="22"/>
        </w:rPr>
        <w:t>Nijenstede</w:t>
      </w:r>
      <w:proofErr w:type="spellEnd"/>
      <w:r w:rsidRPr="00713DF1">
        <w:rPr>
          <w:szCs w:val="22"/>
        </w:rPr>
        <w:t xml:space="preserve">. </w:t>
      </w:r>
    </w:p>
    <w:p w14:paraId="6E92DA68" w14:textId="5321BEE0" w:rsidR="00F82302" w:rsidRPr="00713DF1" w:rsidRDefault="00F82302" w:rsidP="00BC309E">
      <w:pPr>
        <w:pStyle w:val="Lijstalinea"/>
        <w:numPr>
          <w:ilvl w:val="0"/>
          <w:numId w:val="1"/>
        </w:numPr>
        <w:rPr>
          <w:szCs w:val="22"/>
        </w:rPr>
      </w:pPr>
      <w:r w:rsidRPr="00713DF1">
        <w:rPr>
          <w:szCs w:val="22"/>
        </w:rPr>
        <w:t>De actie “vakantiegeld delen</w:t>
      </w:r>
      <w:proofErr w:type="gramStart"/>
      <w:r w:rsidRPr="00713DF1">
        <w:rPr>
          <w:szCs w:val="22"/>
        </w:rPr>
        <w:t>”  van</w:t>
      </w:r>
      <w:proofErr w:type="gramEnd"/>
      <w:r w:rsidRPr="00713DF1">
        <w:rPr>
          <w:szCs w:val="22"/>
        </w:rPr>
        <w:t xml:space="preserve"> de diaconie van de Protestantse Gemeente Amersfoort </w:t>
      </w:r>
      <w:r w:rsidR="00A57802">
        <w:rPr>
          <w:szCs w:val="22"/>
        </w:rPr>
        <w:t xml:space="preserve">en de diaconie Hoogland Amersfoort Noord </w:t>
      </w:r>
      <w:r w:rsidRPr="00713DF1">
        <w:rPr>
          <w:szCs w:val="22"/>
        </w:rPr>
        <w:t xml:space="preserve">is met € 5000,- gesteund, hiermee zijn 45 </w:t>
      </w:r>
      <w:r w:rsidR="00176330">
        <w:rPr>
          <w:szCs w:val="22"/>
        </w:rPr>
        <w:t xml:space="preserve">dames </w:t>
      </w:r>
      <w:r w:rsidRPr="00713DF1">
        <w:rPr>
          <w:szCs w:val="22"/>
        </w:rPr>
        <w:t>uit onze doelgroep gesteund</w:t>
      </w:r>
      <w:r w:rsidR="00176330">
        <w:rPr>
          <w:szCs w:val="22"/>
        </w:rPr>
        <w:t>.</w:t>
      </w:r>
    </w:p>
    <w:p w14:paraId="17392CD9" w14:textId="02342790" w:rsidR="00BC309E" w:rsidRPr="00713DF1" w:rsidRDefault="00056CC7" w:rsidP="00BC309E">
      <w:pPr>
        <w:pStyle w:val="Lijstalinea"/>
        <w:numPr>
          <w:ilvl w:val="0"/>
          <w:numId w:val="1"/>
        </w:numPr>
        <w:rPr>
          <w:szCs w:val="22"/>
        </w:rPr>
      </w:pPr>
      <w:r w:rsidRPr="00713DF1">
        <w:rPr>
          <w:szCs w:val="22"/>
        </w:rPr>
        <w:t xml:space="preserve">Er is € 380,- uitgekeerd voor individuele hulpverlening, 2 keer via Voedselfocus en 1 keer via het maatschappelijk werk van </w:t>
      </w:r>
      <w:proofErr w:type="spellStart"/>
      <w:r w:rsidRPr="00713DF1">
        <w:rPr>
          <w:szCs w:val="22"/>
        </w:rPr>
        <w:t>GGz</w:t>
      </w:r>
      <w:proofErr w:type="spellEnd"/>
      <w:r w:rsidRPr="00713DF1">
        <w:rPr>
          <w:szCs w:val="22"/>
        </w:rPr>
        <w:t xml:space="preserve"> Centraal</w:t>
      </w:r>
      <w:r w:rsidR="00F82302" w:rsidRPr="00713DF1">
        <w:rPr>
          <w:szCs w:val="22"/>
        </w:rPr>
        <w:t>.</w:t>
      </w:r>
    </w:p>
    <w:p w14:paraId="2275C4B4" w14:textId="3EBABA70" w:rsidR="00F82302" w:rsidRPr="00713DF1" w:rsidRDefault="00F82302" w:rsidP="00BC309E">
      <w:pPr>
        <w:pStyle w:val="Lijstalinea"/>
        <w:numPr>
          <w:ilvl w:val="0"/>
          <w:numId w:val="1"/>
        </w:numPr>
        <w:rPr>
          <w:szCs w:val="22"/>
        </w:rPr>
      </w:pPr>
      <w:r w:rsidRPr="00713DF1">
        <w:rPr>
          <w:szCs w:val="22"/>
        </w:rPr>
        <w:t>De Lionsclub Amersfoort heeft een bijdrage ontvangen voor de organisatie van het Drie Ringen Concert 2018 en de Stichting Ontmoeting heeft conform een toezegging uit 2016 een bijdrage ontvangen voor een busreisje.</w:t>
      </w:r>
    </w:p>
    <w:p w14:paraId="1C8F33C8" w14:textId="4BBF390A" w:rsidR="00F82302" w:rsidRPr="00713DF1" w:rsidRDefault="00F82302" w:rsidP="00713DF1">
      <w:pPr>
        <w:rPr>
          <w:szCs w:val="22"/>
        </w:rPr>
      </w:pPr>
    </w:p>
    <w:p w14:paraId="3E472B30" w14:textId="76D34AD8" w:rsidR="00713DF1" w:rsidRPr="00713DF1" w:rsidRDefault="00176330" w:rsidP="00176330">
      <w:pPr>
        <w:rPr>
          <w:rFonts w:eastAsia="Batang" w:cs="Arial"/>
          <w:szCs w:val="22"/>
        </w:rPr>
      </w:pPr>
      <w:r>
        <w:rPr>
          <w:szCs w:val="22"/>
        </w:rPr>
        <w:t xml:space="preserve">Sommige kerken geven voor de Paasactie dames op die betrokken zijn bij de gemeente en niet woonachtig zijn in Amersfoort. Andere kerken beperken zich tot inwoners van Amersfoort. </w:t>
      </w:r>
      <w:r w:rsidR="00713DF1" w:rsidRPr="00713DF1">
        <w:rPr>
          <w:szCs w:val="22"/>
        </w:rPr>
        <w:t xml:space="preserve">In de bestuursvergadering van november is het beleid voor de Paasactie </w:t>
      </w:r>
      <w:r>
        <w:rPr>
          <w:szCs w:val="22"/>
        </w:rPr>
        <w:t xml:space="preserve">hiervoor </w:t>
      </w:r>
      <w:r w:rsidR="00713DF1" w:rsidRPr="00713DF1">
        <w:rPr>
          <w:szCs w:val="22"/>
        </w:rPr>
        <w:t xml:space="preserve">verduidelijkt. </w:t>
      </w:r>
    </w:p>
    <w:p w14:paraId="4B50A94D" w14:textId="77777777" w:rsidR="00713DF1" w:rsidRPr="00713DF1" w:rsidRDefault="00713DF1" w:rsidP="00176330">
      <w:pPr>
        <w:pStyle w:val="Lijstalinea"/>
        <w:numPr>
          <w:ilvl w:val="0"/>
          <w:numId w:val="2"/>
        </w:numPr>
        <w:spacing w:line="240" w:lineRule="auto"/>
        <w:ind w:left="720"/>
        <w:rPr>
          <w:rFonts w:eastAsia="Batang" w:cs="Arial"/>
          <w:szCs w:val="22"/>
        </w:rPr>
      </w:pPr>
      <w:r w:rsidRPr="00713DF1">
        <w:rPr>
          <w:rFonts w:eastAsia="Batang" w:cs="Arial"/>
          <w:szCs w:val="22"/>
        </w:rPr>
        <w:t>Kerken gevestigd in de (burgerlijke) gemeente Amersfoort kunnen voor Paasactie hun lidmaten opgeven, ook als deze niet in de gemeente Amersfoort wonen.</w:t>
      </w:r>
    </w:p>
    <w:p w14:paraId="01FC0B2E" w14:textId="06A16A68" w:rsidR="00713DF1" w:rsidRPr="00176330" w:rsidRDefault="00713DF1" w:rsidP="00176330">
      <w:pPr>
        <w:pStyle w:val="Lijstalinea"/>
        <w:numPr>
          <w:ilvl w:val="0"/>
          <w:numId w:val="2"/>
        </w:numPr>
        <w:spacing w:line="240" w:lineRule="auto"/>
        <w:ind w:left="720"/>
        <w:rPr>
          <w:rFonts w:eastAsia="Batang" w:cs="Arial"/>
          <w:szCs w:val="22"/>
        </w:rPr>
      </w:pPr>
      <w:r w:rsidRPr="00713DF1">
        <w:rPr>
          <w:rFonts w:eastAsia="Batang" w:cs="Arial"/>
          <w:szCs w:val="22"/>
        </w:rPr>
        <w:t>Kerken gevestigd buiten de gemeente Amersfoort kunnen voor de Paasactie uitsluitend lidmaten opgeven die in de gemeente Amersfoort wonen.</w:t>
      </w:r>
    </w:p>
    <w:p w14:paraId="2B8BAECC" w14:textId="5F3C47CC" w:rsidR="00713DF1" w:rsidRPr="00713DF1" w:rsidRDefault="00713DF1" w:rsidP="00713DF1">
      <w:pPr>
        <w:rPr>
          <w:szCs w:val="22"/>
        </w:rPr>
      </w:pPr>
    </w:p>
    <w:p w14:paraId="269B4530" w14:textId="73096D9E" w:rsidR="00713DF1" w:rsidRPr="00713DF1" w:rsidRDefault="00713DF1" w:rsidP="00713DF1">
      <w:pPr>
        <w:rPr>
          <w:b/>
          <w:szCs w:val="22"/>
        </w:rPr>
      </w:pPr>
      <w:r w:rsidRPr="00713DF1">
        <w:rPr>
          <w:b/>
          <w:szCs w:val="22"/>
        </w:rPr>
        <w:t>Privacy</w:t>
      </w:r>
    </w:p>
    <w:p w14:paraId="30270B01" w14:textId="7ECCD375" w:rsidR="00713DF1" w:rsidRPr="00713DF1" w:rsidRDefault="00713DF1" w:rsidP="00713DF1">
      <w:pPr>
        <w:rPr>
          <w:rFonts w:eastAsia="Batang" w:cs="Arial"/>
          <w:szCs w:val="22"/>
        </w:rPr>
      </w:pPr>
      <w:r w:rsidRPr="00713DF1">
        <w:rPr>
          <w:rFonts w:eastAsia="Batang" w:cs="Arial"/>
          <w:szCs w:val="22"/>
        </w:rPr>
        <w:t>In het kader van de privacywetgeving (</w:t>
      </w:r>
      <w:proofErr w:type="spellStart"/>
      <w:r w:rsidRPr="00713DF1">
        <w:rPr>
          <w:rFonts w:eastAsia="Batang" w:cs="Arial"/>
          <w:szCs w:val="22"/>
        </w:rPr>
        <w:t>AvG</w:t>
      </w:r>
      <w:proofErr w:type="spellEnd"/>
      <w:r w:rsidRPr="00713DF1">
        <w:rPr>
          <w:rFonts w:eastAsia="Batang" w:cs="Arial"/>
          <w:szCs w:val="22"/>
        </w:rPr>
        <w:t xml:space="preserve">) is het </w:t>
      </w:r>
      <w:proofErr w:type="spellStart"/>
      <w:r w:rsidRPr="00713DF1">
        <w:rPr>
          <w:rFonts w:eastAsia="Batang" w:cs="Arial"/>
          <w:szCs w:val="22"/>
        </w:rPr>
        <w:t>privacybeleid</w:t>
      </w:r>
      <w:proofErr w:type="spellEnd"/>
      <w:r w:rsidRPr="00713DF1">
        <w:rPr>
          <w:rFonts w:eastAsia="Batang" w:cs="Arial"/>
          <w:szCs w:val="22"/>
        </w:rPr>
        <w:t xml:space="preserve"> vastgesteld.</w:t>
      </w:r>
    </w:p>
    <w:p w14:paraId="12D936AD" w14:textId="32135866" w:rsidR="00713DF1" w:rsidRPr="00713DF1" w:rsidRDefault="00713DF1" w:rsidP="00713DF1">
      <w:pPr>
        <w:rPr>
          <w:rFonts w:eastAsia="Batang" w:cs="Arial"/>
          <w:szCs w:val="22"/>
        </w:rPr>
      </w:pPr>
    </w:p>
    <w:p w14:paraId="07ABC441" w14:textId="5B6B340C" w:rsidR="00713DF1" w:rsidRPr="00713DF1" w:rsidRDefault="00713DF1" w:rsidP="00713DF1">
      <w:pPr>
        <w:rPr>
          <w:szCs w:val="22"/>
        </w:rPr>
      </w:pPr>
      <w:r w:rsidRPr="00713DF1">
        <w:rPr>
          <w:szCs w:val="22"/>
        </w:rPr>
        <w:t xml:space="preserve">De Thomas Scheltus Stichting is zeer terughoudend bij het vragen van gegevens. We hebben contactgegevens nodig van de instantie die een aanvraag bij ons doet. Bij goedkeuring van de aanvraag hebben we gegevens nodig voor het overmaken van de toegezegde </w:t>
      </w:r>
      <w:proofErr w:type="spellStart"/>
      <w:proofErr w:type="gramStart"/>
      <w:r w:rsidRPr="00713DF1">
        <w:rPr>
          <w:szCs w:val="22"/>
        </w:rPr>
        <w:t>bijdrage.Bij</w:t>
      </w:r>
      <w:proofErr w:type="spellEnd"/>
      <w:proofErr w:type="gramEnd"/>
      <w:r w:rsidRPr="00713DF1">
        <w:rPr>
          <w:szCs w:val="22"/>
        </w:rPr>
        <w:t xml:space="preserve"> aanvragen voor individuele hulpverlening willen we geen privacygevoelige informatie voor de mogelijke begunstigde van de aanvraag ontvangen. </w:t>
      </w:r>
    </w:p>
    <w:p w14:paraId="580750C1" w14:textId="77777777" w:rsidR="00713DF1" w:rsidRPr="00713DF1" w:rsidRDefault="00713DF1" w:rsidP="00713DF1">
      <w:pPr>
        <w:rPr>
          <w:rFonts w:eastAsia="Batang" w:cs="Arial"/>
          <w:szCs w:val="22"/>
        </w:rPr>
      </w:pPr>
    </w:p>
    <w:p w14:paraId="52667CDA" w14:textId="3AB8A10D" w:rsidR="00713DF1" w:rsidRPr="00713DF1" w:rsidRDefault="00713DF1" w:rsidP="00713DF1">
      <w:pPr>
        <w:rPr>
          <w:rFonts w:eastAsia="Batang" w:cs="Arial"/>
          <w:szCs w:val="22"/>
        </w:rPr>
      </w:pPr>
      <w:r w:rsidRPr="00713DF1">
        <w:rPr>
          <w:rFonts w:eastAsia="Batang" w:cs="Arial"/>
          <w:szCs w:val="22"/>
        </w:rPr>
        <w:t xml:space="preserve">De secretaris-penningmeester zal fungeren als aandachtfunctionaris </w:t>
      </w:r>
      <w:proofErr w:type="spellStart"/>
      <w:r w:rsidRPr="00713DF1">
        <w:rPr>
          <w:rFonts w:eastAsia="Batang" w:cs="Arial"/>
          <w:szCs w:val="22"/>
        </w:rPr>
        <w:t>privacybeleid</w:t>
      </w:r>
      <w:proofErr w:type="spellEnd"/>
      <w:r w:rsidRPr="00713DF1">
        <w:rPr>
          <w:rFonts w:eastAsia="Batang" w:cs="Arial"/>
          <w:szCs w:val="22"/>
        </w:rPr>
        <w:t>.</w:t>
      </w:r>
    </w:p>
    <w:p w14:paraId="40D08772" w14:textId="77777777" w:rsidR="00713DF1" w:rsidRPr="00713DF1" w:rsidRDefault="00713DF1" w:rsidP="00713DF1">
      <w:pPr>
        <w:ind w:left="720"/>
        <w:rPr>
          <w:rFonts w:eastAsia="Batang" w:cs="Arial"/>
          <w:szCs w:val="22"/>
        </w:rPr>
      </w:pPr>
    </w:p>
    <w:p w14:paraId="1D84D0E6" w14:textId="77777777" w:rsidR="00176330" w:rsidRDefault="00176330" w:rsidP="0096479B">
      <w:pPr>
        <w:rPr>
          <w:b/>
          <w:szCs w:val="22"/>
        </w:rPr>
      </w:pPr>
    </w:p>
    <w:p w14:paraId="6B71B9A3" w14:textId="77777777" w:rsidR="00176330" w:rsidRDefault="00176330" w:rsidP="0096479B">
      <w:pPr>
        <w:rPr>
          <w:b/>
          <w:szCs w:val="22"/>
        </w:rPr>
      </w:pPr>
    </w:p>
    <w:p w14:paraId="010552F8" w14:textId="0B4EDC9A" w:rsidR="00F82302" w:rsidRPr="00713DF1" w:rsidRDefault="0096479B" w:rsidP="0096479B">
      <w:pPr>
        <w:rPr>
          <w:b/>
          <w:szCs w:val="22"/>
        </w:rPr>
      </w:pPr>
      <w:r w:rsidRPr="00713DF1">
        <w:rPr>
          <w:b/>
          <w:szCs w:val="22"/>
        </w:rPr>
        <w:lastRenderedPageBreak/>
        <w:t>Publiciteit en samenwerking</w:t>
      </w:r>
    </w:p>
    <w:p w14:paraId="72D648E3" w14:textId="3CC23202" w:rsidR="0096479B" w:rsidRPr="00713DF1" w:rsidRDefault="0096479B" w:rsidP="0096479B">
      <w:pPr>
        <w:rPr>
          <w:szCs w:val="22"/>
        </w:rPr>
      </w:pPr>
      <w:r w:rsidRPr="00713DF1">
        <w:rPr>
          <w:szCs w:val="22"/>
        </w:rPr>
        <w:t xml:space="preserve">Het bestuur neemt deel aan Pact Sam </w:t>
      </w:r>
      <w:proofErr w:type="spellStart"/>
      <w:r w:rsidRPr="00713DF1">
        <w:rPr>
          <w:szCs w:val="22"/>
        </w:rPr>
        <w:t>Sam</w:t>
      </w:r>
      <w:proofErr w:type="spellEnd"/>
      <w:r w:rsidRPr="00713DF1">
        <w:rPr>
          <w:szCs w:val="22"/>
        </w:rPr>
        <w:t xml:space="preserve"> en is zo in contact met andere organisaties op het gebied van hulpverlening voor minder draagkrachtigen. Bij de door ons gesponsorde activiteiten is onze naam vermeld.</w:t>
      </w:r>
    </w:p>
    <w:p w14:paraId="21B7246D" w14:textId="77777777" w:rsidR="0096479B" w:rsidRPr="00713DF1" w:rsidRDefault="0096479B" w:rsidP="0096479B">
      <w:pPr>
        <w:rPr>
          <w:szCs w:val="22"/>
        </w:rPr>
      </w:pPr>
    </w:p>
    <w:p w14:paraId="09FD3C19" w14:textId="77777777" w:rsidR="0096479B" w:rsidRPr="00713DF1" w:rsidRDefault="0096479B" w:rsidP="0096479B">
      <w:pPr>
        <w:rPr>
          <w:b/>
          <w:szCs w:val="22"/>
        </w:rPr>
      </w:pPr>
      <w:r w:rsidRPr="00713DF1">
        <w:rPr>
          <w:b/>
          <w:szCs w:val="22"/>
        </w:rPr>
        <w:t>Financieel beleid</w:t>
      </w:r>
    </w:p>
    <w:p w14:paraId="52F73E08" w14:textId="3730A72D" w:rsidR="0096479B" w:rsidRPr="00713DF1" w:rsidRDefault="0096479B" w:rsidP="0096479B">
      <w:pPr>
        <w:rPr>
          <w:szCs w:val="22"/>
        </w:rPr>
      </w:pPr>
      <w:r w:rsidRPr="00713DF1">
        <w:rPr>
          <w:szCs w:val="22"/>
        </w:rPr>
        <w:t>De afgelopen jaren waren de uitkeringen aan de doelstelling en de bedrijfslasten hoger dan de baten. Dat was ook in 201</w:t>
      </w:r>
      <w:r w:rsidR="00F82302" w:rsidRPr="00713DF1">
        <w:rPr>
          <w:szCs w:val="22"/>
        </w:rPr>
        <w:t>8</w:t>
      </w:r>
      <w:r w:rsidRPr="00713DF1">
        <w:rPr>
          <w:szCs w:val="22"/>
        </w:rPr>
        <w:t xml:space="preserve"> het geval. De stichting heeft in haar vergadering van april 2017 het beleid geformuleerd dat beperkte negatieve resultaten niet onoverkomelijk zijn mits niet structureel ingeteerd wordt. </w:t>
      </w:r>
    </w:p>
    <w:p w14:paraId="7213A686" w14:textId="77777777" w:rsidR="0096479B" w:rsidRPr="00713DF1" w:rsidRDefault="0096479B" w:rsidP="0096479B">
      <w:pPr>
        <w:rPr>
          <w:szCs w:val="22"/>
        </w:rPr>
      </w:pPr>
    </w:p>
    <w:bookmarkEnd w:id="0"/>
    <w:p w14:paraId="1B249358" w14:textId="162E33CF" w:rsidR="003C4830" w:rsidRPr="00BC309E" w:rsidRDefault="003C4830" w:rsidP="003C4830">
      <w:pPr>
        <w:rPr>
          <w:b/>
          <w:sz w:val="24"/>
          <w:szCs w:val="24"/>
        </w:rPr>
      </w:pPr>
      <w:r w:rsidRPr="00BC309E">
        <w:rPr>
          <w:b/>
          <w:sz w:val="24"/>
          <w:szCs w:val="24"/>
        </w:rPr>
        <w:t>Staat van baten en lasten over 201</w:t>
      </w:r>
      <w:r>
        <w:rPr>
          <w:b/>
          <w:sz w:val="24"/>
          <w:szCs w:val="24"/>
        </w:rPr>
        <w:t>8</w:t>
      </w:r>
    </w:p>
    <w:p w14:paraId="65355861" w14:textId="77777777" w:rsidR="003C4830" w:rsidRDefault="003C4830" w:rsidP="003C4830">
      <w:pPr>
        <w:rPr>
          <w:b/>
          <w:sz w:val="24"/>
          <w:szCs w:val="24"/>
          <w:u w:val="singl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5274"/>
        <w:gridCol w:w="108"/>
        <w:gridCol w:w="1471"/>
        <w:gridCol w:w="108"/>
      </w:tblGrid>
      <w:tr w:rsidR="003C4830" w14:paraId="0BC9058B" w14:textId="77777777" w:rsidTr="00D153A4">
        <w:trPr>
          <w:gridAfter w:val="1"/>
          <w:wAfter w:w="108" w:type="dxa"/>
        </w:trPr>
        <w:tc>
          <w:tcPr>
            <w:tcW w:w="5382" w:type="dxa"/>
            <w:gridSpan w:val="2"/>
          </w:tcPr>
          <w:p w14:paraId="4A8C7108" w14:textId="77777777" w:rsidR="003C4830" w:rsidRPr="0040346C" w:rsidRDefault="003C4830" w:rsidP="00D153A4">
            <w:pPr>
              <w:rPr>
                <w:b/>
                <w:sz w:val="24"/>
                <w:szCs w:val="24"/>
              </w:rPr>
            </w:pPr>
            <w:r w:rsidRPr="0040346C">
              <w:rPr>
                <w:b/>
                <w:sz w:val="24"/>
                <w:szCs w:val="24"/>
              </w:rPr>
              <w:t>Baten</w:t>
            </w:r>
          </w:p>
        </w:tc>
        <w:tc>
          <w:tcPr>
            <w:tcW w:w="1579" w:type="dxa"/>
            <w:gridSpan w:val="2"/>
          </w:tcPr>
          <w:p w14:paraId="08D91A0C" w14:textId="77777777" w:rsidR="003C4830" w:rsidRPr="0040346C" w:rsidRDefault="003C4830" w:rsidP="00D153A4">
            <w:pPr>
              <w:rPr>
                <w:b/>
                <w:sz w:val="24"/>
                <w:szCs w:val="24"/>
              </w:rPr>
            </w:pPr>
          </w:p>
        </w:tc>
      </w:tr>
      <w:tr w:rsidR="003C4830" w14:paraId="4CD18A1B" w14:textId="77777777" w:rsidTr="00D153A4">
        <w:trPr>
          <w:gridAfter w:val="1"/>
          <w:wAfter w:w="108" w:type="dxa"/>
          <w:trHeight w:val="316"/>
        </w:trPr>
        <w:tc>
          <w:tcPr>
            <w:tcW w:w="5382" w:type="dxa"/>
            <w:gridSpan w:val="2"/>
          </w:tcPr>
          <w:p w14:paraId="39E66E67" w14:textId="77777777" w:rsidR="003C4830" w:rsidRPr="0040346C" w:rsidRDefault="003C4830" w:rsidP="00D153A4">
            <w:pPr>
              <w:rPr>
                <w:sz w:val="24"/>
                <w:szCs w:val="24"/>
              </w:rPr>
            </w:pPr>
            <w:r w:rsidRPr="0040346C">
              <w:rPr>
                <w:sz w:val="24"/>
                <w:szCs w:val="24"/>
              </w:rPr>
              <w:t>Baten uit beleggingen</w:t>
            </w:r>
          </w:p>
        </w:tc>
        <w:tc>
          <w:tcPr>
            <w:tcW w:w="1579" w:type="dxa"/>
            <w:gridSpan w:val="2"/>
          </w:tcPr>
          <w:p w14:paraId="58263524" w14:textId="1B1955F7" w:rsidR="003C4830" w:rsidRPr="0040346C" w:rsidRDefault="003C4830" w:rsidP="00D153A4">
            <w:pPr>
              <w:jc w:val="right"/>
              <w:rPr>
                <w:sz w:val="24"/>
                <w:szCs w:val="24"/>
              </w:rPr>
            </w:pPr>
            <w:r>
              <w:rPr>
                <w:sz w:val="24"/>
                <w:szCs w:val="24"/>
              </w:rPr>
              <w:t>-/-</w:t>
            </w:r>
            <w:r>
              <w:rPr>
                <w:sz w:val="24"/>
                <w:szCs w:val="24"/>
              </w:rPr>
              <w:t xml:space="preserve">€ </w:t>
            </w:r>
            <w:r>
              <w:rPr>
                <w:sz w:val="24"/>
                <w:szCs w:val="24"/>
              </w:rPr>
              <w:t>30.168</w:t>
            </w:r>
          </w:p>
        </w:tc>
      </w:tr>
      <w:tr w:rsidR="003C4830" w14:paraId="356FEEC4" w14:textId="77777777" w:rsidTr="00D153A4">
        <w:trPr>
          <w:gridAfter w:val="1"/>
          <w:wAfter w:w="108" w:type="dxa"/>
        </w:trPr>
        <w:tc>
          <w:tcPr>
            <w:tcW w:w="5382" w:type="dxa"/>
            <w:gridSpan w:val="2"/>
          </w:tcPr>
          <w:p w14:paraId="1DAC1A75" w14:textId="77777777" w:rsidR="003C4830" w:rsidRPr="0040346C" w:rsidRDefault="003C4830" w:rsidP="00D153A4">
            <w:pPr>
              <w:rPr>
                <w:sz w:val="24"/>
                <w:szCs w:val="24"/>
              </w:rPr>
            </w:pPr>
            <w:r>
              <w:rPr>
                <w:sz w:val="24"/>
                <w:szCs w:val="24"/>
              </w:rPr>
              <w:t>Overig baten</w:t>
            </w:r>
          </w:p>
        </w:tc>
        <w:tc>
          <w:tcPr>
            <w:tcW w:w="1579" w:type="dxa"/>
            <w:gridSpan w:val="2"/>
          </w:tcPr>
          <w:p w14:paraId="6E7FBC83" w14:textId="77777777" w:rsidR="003C4830" w:rsidRPr="0040346C" w:rsidRDefault="003C4830" w:rsidP="00D153A4">
            <w:pPr>
              <w:jc w:val="right"/>
              <w:rPr>
                <w:sz w:val="24"/>
                <w:szCs w:val="24"/>
              </w:rPr>
            </w:pPr>
            <w:r>
              <w:rPr>
                <w:sz w:val="24"/>
                <w:szCs w:val="24"/>
              </w:rPr>
              <w:t>0</w:t>
            </w:r>
          </w:p>
        </w:tc>
      </w:tr>
      <w:tr w:rsidR="003C4830" w14:paraId="00548B35" w14:textId="77777777" w:rsidTr="00D153A4">
        <w:trPr>
          <w:gridAfter w:val="1"/>
          <w:wAfter w:w="108" w:type="dxa"/>
        </w:trPr>
        <w:tc>
          <w:tcPr>
            <w:tcW w:w="5382" w:type="dxa"/>
            <w:gridSpan w:val="2"/>
          </w:tcPr>
          <w:p w14:paraId="2227B4BD" w14:textId="77777777" w:rsidR="003C4830" w:rsidRPr="0040346C" w:rsidRDefault="003C4830" w:rsidP="00D153A4">
            <w:pPr>
              <w:rPr>
                <w:sz w:val="24"/>
                <w:szCs w:val="24"/>
              </w:rPr>
            </w:pPr>
          </w:p>
        </w:tc>
        <w:tc>
          <w:tcPr>
            <w:tcW w:w="1579" w:type="dxa"/>
            <w:gridSpan w:val="2"/>
          </w:tcPr>
          <w:p w14:paraId="684D80D6" w14:textId="77777777" w:rsidR="003C4830" w:rsidRPr="0040346C" w:rsidRDefault="003C4830" w:rsidP="00D153A4">
            <w:pPr>
              <w:jc w:val="right"/>
              <w:rPr>
                <w:sz w:val="24"/>
                <w:szCs w:val="24"/>
              </w:rPr>
            </w:pPr>
          </w:p>
        </w:tc>
      </w:tr>
      <w:tr w:rsidR="003C4830" w14:paraId="637B0176" w14:textId="77777777" w:rsidTr="00D153A4">
        <w:trPr>
          <w:gridAfter w:val="1"/>
          <w:wAfter w:w="108" w:type="dxa"/>
        </w:trPr>
        <w:tc>
          <w:tcPr>
            <w:tcW w:w="5382" w:type="dxa"/>
            <w:gridSpan w:val="2"/>
          </w:tcPr>
          <w:p w14:paraId="466D0E3A" w14:textId="77777777" w:rsidR="003C4830" w:rsidRPr="0040346C" w:rsidRDefault="003C4830" w:rsidP="00D153A4">
            <w:pPr>
              <w:rPr>
                <w:sz w:val="24"/>
                <w:szCs w:val="24"/>
              </w:rPr>
            </w:pPr>
            <w:r>
              <w:rPr>
                <w:sz w:val="24"/>
                <w:szCs w:val="24"/>
              </w:rPr>
              <w:t>Totaal baten</w:t>
            </w:r>
          </w:p>
        </w:tc>
        <w:tc>
          <w:tcPr>
            <w:tcW w:w="1579" w:type="dxa"/>
            <w:gridSpan w:val="2"/>
          </w:tcPr>
          <w:p w14:paraId="60C793B9" w14:textId="4AEDF9E7" w:rsidR="003C4830" w:rsidRPr="0040346C" w:rsidRDefault="003C4830" w:rsidP="00D153A4">
            <w:pPr>
              <w:jc w:val="right"/>
              <w:rPr>
                <w:sz w:val="24"/>
                <w:szCs w:val="24"/>
              </w:rPr>
            </w:pPr>
            <w:r>
              <w:rPr>
                <w:sz w:val="24"/>
                <w:szCs w:val="24"/>
              </w:rPr>
              <w:t>-/-€ 30.168</w:t>
            </w:r>
          </w:p>
        </w:tc>
      </w:tr>
      <w:tr w:rsidR="003C4830" w14:paraId="495481E9" w14:textId="77777777" w:rsidTr="00D153A4">
        <w:trPr>
          <w:gridAfter w:val="1"/>
          <w:wAfter w:w="108" w:type="dxa"/>
        </w:trPr>
        <w:tc>
          <w:tcPr>
            <w:tcW w:w="5382" w:type="dxa"/>
            <w:gridSpan w:val="2"/>
          </w:tcPr>
          <w:p w14:paraId="00F4033B" w14:textId="77777777" w:rsidR="003C4830" w:rsidRPr="0040346C" w:rsidRDefault="003C4830" w:rsidP="00D153A4">
            <w:pPr>
              <w:rPr>
                <w:sz w:val="24"/>
                <w:szCs w:val="24"/>
              </w:rPr>
            </w:pPr>
          </w:p>
        </w:tc>
        <w:tc>
          <w:tcPr>
            <w:tcW w:w="1579" w:type="dxa"/>
            <w:gridSpan w:val="2"/>
          </w:tcPr>
          <w:p w14:paraId="2C2CAF79" w14:textId="77777777" w:rsidR="003C4830" w:rsidRPr="0040346C" w:rsidRDefault="003C4830" w:rsidP="00D153A4">
            <w:pPr>
              <w:jc w:val="right"/>
              <w:rPr>
                <w:sz w:val="24"/>
                <w:szCs w:val="24"/>
              </w:rPr>
            </w:pPr>
          </w:p>
        </w:tc>
      </w:tr>
      <w:tr w:rsidR="003C4830" w14:paraId="7E7890FD" w14:textId="77777777" w:rsidTr="00D153A4">
        <w:trPr>
          <w:gridAfter w:val="1"/>
          <w:wAfter w:w="108" w:type="dxa"/>
        </w:trPr>
        <w:tc>
          <w:tcPr>
            <w:tcW w:w="5382" w:type="dxa"/>
            <w:gridSpan w:val="2"/>
          </w:tcPr>
          <w:p w14:paraId="4A089B87" w14:textId="77777777" w:rsidR="003C4830" w:rsidRPr="0040346C" w:rsidRDefault="003C4830" w:rsidP="00D153A4">
            <w:pPr>
              <w:rPr>
                <w:b/>
                <w:sz w:val="24"/>
                <w:szCs w:val="24"/>
              </w:rPr>
            </w:pPr>
            <w:r>
              <w:rPr>
                <w:b/>
                <w:sz w:val="24"/>
                <w:szCs w:val="24"/>
              </w:rPr>
              <w:t>Lasten</w:t>
            </w:r>
          </w:p>
        </w:tc>
        <w:tc>
          <w:tcPr>
            <w:tcW w:w="1579" w:type="dxa"/>
            <w:gridSpan w:val="2"/>
          </w:tcPr>
          <w:p w14:paraId="47435DF6" w14:textId="77777777" w:rsidR="003C4830" w:rsidRPr="0040346C" w:rsidRDefault="003C4830" w:rsidP="00D153A4">
            <w:pPr>
              <w:jc w:val="right"/>
              <w:rPr>
                <w:sz w:val="24"/>
                <w:szCs w:val="24"/>
              </w:rPr>
            </w:pPr>
          </w:p>
        </w:tc>
      </w:tr>
      <w:tr w:rsidR="003C4830" w14:paraId="7D2C11DE" w14:textId="77777777" w:rsidTr="00D153A4">
        <w:trPr>
          <w:gridAfter w:val="1"/>
          <w:wAfter w:w="108" w:type="dxa"/>
        </w:trPr>
        <w:tc>
          <w:tcPr>
            <w:tcW w:w="5382" w:type="dxa"/>
            <w:gridSpan w:val="2"/>
          </w:tcPr>
          <w:p w14:paraId="725F25F4" w14:textId="77777777" w:rsidR="003C4830" w:rsidRPr="0040346C" w:rsidRDefault="003C4830" w:rsidP="00D153A4">
            <w:pPr>
              <w:rPr>
                <w:sz w:val="24"/>
                <w:szCs w:val="24"/>
              </w:rPr>
            </w:pPr>
            <w:r>
              <w:rPr>
                <w:sz w:val="24"/>
                <w:szCs w:val="24"/>
              </w:rPr>
              <w:t>Uitkeringen overeenkomstig de doelstelling</w:t>
            </w:r>
          </w:p>
        </w:tc>
        <w:tc>
          <w:tcPr>
            <w:tcW w:w="1579" w:type="dxa"/>
            <w:gridSpan w:val="2"/>
          </w:tcPr>
          <w:p w14:paraId="473FFF25" w14:textId="762F05CC" w:rsidR="003C4830" w:rsidRPr="0040346C" w:rsidRDefault="003C4830" w:rsidP="00D153A4">
            <w:pPr>
              <w:jc w:val="right"/>
              <w:rPr>
                <w:sz w:val="24"/>
                <w:szCs w:val="24"/>
              </w:rPr>
            </w:pPr>
            <w:r>
              <w:rPr>
                <w:sz w:val="24"/>
                <w:szCs w:val="24"/>
              </w:rPr>
              <w:t xml:space="preserve">€ </w:t>
            </w:r>
            <w:r>
              <w:rPr>
                <w:sz w:val="24"/>
                <w:szCs w:val="24"/>
              </w:rPr>
              <w:t>43.530</w:t>
            </w:r>
          </w:p>
        </w:tc>
      </w:tr>
      <w:tr w:rsidR="003C4830" w14:paraId="08077EB5" w14:textId="77777777" w:rsidTr="00D153A4">
        <w:trPr>
          <w:gridAfter w:val="1"/>
          <w:wAfter w:w="108" w:type="dxa"/>
        </w:trPr>
        <w:tc>
          <w:tcPr>
            <w:tcW w:w="5382" w:type="dxa"/>
            <w:gridSpan w:val="2"/>
          </w:tcPr>
          <w:p w14:paraId="1EB67347" w14:textId="77777777" w:rsidR="003C4830" w:rsidRPr="0040346C" w:rsidRDefault="003C4830" w:rsidP="00D153A4">
            <w:pPr>
              <w:rPr>
                <w:sz w:val="24"/>
                <w:szCs w:val="24"/>
              </w:rPr>
            </w:pPr>
            <w:r>
              <w:rPr>
                <w:sz w:val="24"/>
                <w:szCs w:val="24"/>
              </w:rPr>
              <w:t>Kantoorlasten</w:t>
            </w:r>
          </w:p>
        </w:tc>
        <w:tc>
          <w:tcPr>
            <w:tcW w:w="1579" w:type="dxa"/>
            <w:gridSpan w:val="2"/>
          </w:tcPr>
          <w:p w14:paraId="5871278F" w14:textId="08C185BE" w:rsidR="003C4830" w:rsidRPr="0040346C" w:rsidRDefault="003C4830" w:rsidP="00D153A4">
            <w:pPr>
              <w:jc w:val="right"/>
              <w:rPr>
                <w:sz w:val="24"/>
                <w:szCs w:val="24"/>
              </w:rPr>
            </w:pPr>
            <w:r>
              <w:rPr>
                <w:sz w:val="24"/>
                <w:szCs w:val="24"/>
              </w:rPr>
              <w:t xml:space="preserve">€ </w:t>
            </w:r>
            <w:r>
              <w:rPr>
                <w:sz w:val="24"/>
                <w:szCs w:val="24"/>
              </w:rPr>
              <w:t>188</w:t>
            </w:r>
          </w:p>
        </w:tc>
      </w:tr>
      <w:tr w:rsidR="003C4830" w14:paraId="70E419C8" w14:textId="77777777" w:rsidTr="00D153A4">
        <w:trPr>
          <w:gridAfter w:val="1"/>
          <w:wAfter w:w="108" w:type="dxa"/>
        </w:trPr>
        <w:tc>
          <w:tcPr>
            <w:tcW w:w="5382" w:type="dxa"/>
            <w:gridSpan w:val="2"/>
          </w:tcPr>
          <w:p w14:paraId="22948C7E" w14:textId="77777777" w:rsidR="003C4830" w:rsidRPr="0040346C" w:rsidRDefault="003C4830" w:rsidP="00D153A4">
            <w:pPr>
              <w:rPr>
                <w:sz w:val="24"/>
                <w:szCs w:val="24"/>
              </w:rPr>
            </w:pPr>
            <w:r>
              <w:rPr>
                <w:sz w:val="24"/>
                <w:szCs w:val="24"/>
              </w:rPr>
              <w:t>Algemene lasten</w:t>
            </w:r>
          </w:p>
        </w:tc>
        <w:tc>
          <w:tcPr>
            <w:tcW w:w="1579" w:type="dxa"/>
            <w:gridSpan w:val="2"/>
          </w:tcPr>
          <w:p w14:paraId="37DE9417" w14:textId="731054EA" w:rsidR="003C4830" w:rsidRPr="0040346C" w:rsidRDefault="003C4830" w:rsidP="00D153A4">
            <w:pPr>
              <w:jc w:val="right"/>
              <w:rPr>
                <w:sz w:val="24"/>
                <w:szCs w:val="24"/>
              </w:rPr>
            </w:pPr>
            <w:r>
              <w:rPr>
                <w:sz w:val="24"/>
                <w:szCs w:val="24"/>
              </w:rPr>
              <w:t xml:space="preserve">€ </w:t>
            </w:r>
            <w:r>
              <w:rPr>
                <w:sz w:val="24"/>
                <w:szCs w:val="24"/>
              </w:rPr>
              <w:t>2.098</w:t>
            </w:r>
          </w:p>
        </w:tc>
      </w:tr>
      <w:tr w:rsidR="003C4830" w14:paraId="0EAC765A" w14:textId="77777777" w:rsidTr="00D153A4">
        <w:trPr>
          <w:gridAfter w:val="1"/>
          <w:wAfter w:w="108" w:type="dxa"/>
        </w:trPr>
        <w:tc>
          <w:tcPr>
            <w:tcW w:w="5382" w:type="dxa"/>
            <w:gridSpan w:val="2"/>
          </w:tcPr>
          <w:p w14:paraId="79BE0F47" w14:textId="77777777" w:rsidR="003C4830" w:rsidRPr="0040346C" w:rsidRDefault="003C4830" w:rsidP="00D153A4">
            <w:pPr>
              <w:rPr>
                <w:sz w:val="24"/>
                <w:szCs w:val="24"/>
              </w:rPr>
            </w:pPr>
            <w:r>
              <w:rPr>
                <w:sz w:val="24"/>
                <w:szCs w:val="24"/>
              </w:rPr>
              <w:t>Rentelasten</w:t>
            </w:r>
          </w:p>
        </w:tc>
        <w:tc>
          <w:tcPr>
            <w:tcW w:w="1579" w:type="dxa"/>
            <w:gridSpan w:val="2"/>
          </w:tcPr>
          <w:p w14:paraId="0B5D204A" w14:textId="1B4DFAD5" w:rsidR="003C4830" w:rsidRPr="0040346C" w:rsidRDefault="003C4830" w:rsidP="00D153A4">
            <w:pPr>
              <w:jc w:val="right"/>
              <w:rPr>
                <w:sz w:val="24"/>
                <w:szCs w:val="24"/>
              </w:rPr>
            </w:pPr>
            <w:r>
              <w:rPr>
                <w:sz w:val="24"/>
                <w:szCs w:val="24"/>
              </w:rPr>
              <w:t xml:space="preserve">€ </w:t>
            </w:r>
            <w:r>
              <w:rPr>
                <w:sz w:val="24"/>
                <w:szCs w:val="24"/>
              </w:rPr>
              <w:t>19</w:t>
            </w:r>
          </w:p>
        </w:tc>
      </w:tr>
      <w:tr w:rsidR="003C4830" w14:paraId="5C294FD7" w14:textId="77777777" w:rsidTr="00D153A4">
        <w:trPr>
          <w:gridAfter w:val="1"/>
          <w:wAfter w:w="108" w:type="dxa"/>
        </w:trPr>
        <w:tc>
          <w:tcPr>
            <w:tcW w:w="5382" w:type="dxa"/>
            <w:gridSpan w:val="2"/>
          </w:tcPr>
          <w:p w14:paraId="09450868" w14:textId="77777777" w:rsidR="003C4830" w:rsidRPr="0040346C" w:rsidRDefault="003C4830" w:rsidP="00D153A4">
            <w:pPr>
              <w:rPr>
                <w:sz w:val="24"/>
                <w:szCs w:val="24"/>
              </w:rPr>
            </w:pPr>
          </w:p>
        </w:tc>
        <w:tc>
          <w:tcPr>
            <w:tcW w:w="1579" w:type="dxa"/>
            <w:gridSpan w:val="2"/>
          </w:tcPr>
          <w:p w14:paraId="3860299D" w14:textId="77777777" w:rsidR="003C4830" w:rsidRPr="0040346C" w:rsidRDefault="003C4830" w:rsidP="00D153A4">
            <w:pPr>
              <w:jc w:val="right"/>
              <w:rPr>
                <w:sz w:val="24"/>
                <w:szCs w:val="24"/>
              </w:rPr>
            </w:pPr>
          </w:p>
        </w:tc>
      </w:tr>
      <w:tr w:rsidR="003C4830" w14:paraId="2FD843F2" w14:textId="77777777" w:rsidTr="00D153A4">
        <w:trPr>
          <w:gridAfter w:val="1"/>
          <w:wAfter w:w="108" w:type="dxa"/>
        </w:trPr>
        <w:tc>
          <w:tcPr>
            <w:tcW w:w="5382" w:type="dxa"/>
            <w:gridSpan w:val="2"/>
          </w:tcPr>
          <w:p w14:paraId="37E8C2D9" w14:textId="77777777" w:rsidR="003C4830" w:rsidRPr="0040346C" w:rsidRDefault="003C4830" w:rsidP="00D153A4">
            <w:pPr>
              <w:rPr>
                <w:sz w:val="24"/>
                <w:szCs w:val="24"/>
              </w:rPr>
            </w:pPr>
            <w:r>
              <w:rPr>
                <w:sz w:val="24"/>
                <w:szCs w:val="24"/>
              </w:rPr>
              <w:t>Totaal lasten</w:t>
            </w:r>
          </w:p>
        </w:tc>
        <w:tc>
          <w:tcPr>
            <w:tcW w:w="1579" w:type="dxa"/>
            <w:gridSpan w:val="2"/>
          </w:tcPr>
          <w:p w14:paraId="7787CD34" w14:textId="5F5FA380" w:rsidR="003C4830" w:rsidRPr="0040346C" w:rsidRDefault="003C4830" w:rsidP="00D153A4">
            <w:pPr>
              <w:jc w:val="right"/>
              <w:rPr>
                <w:sz w:val="24"/>
                <w:szCs w:val="24"/>
              </w:rPr>
            </w:pPr>
            <w:r>
              <w:rPr>
                <w:sz w:val="24"/>
                <w:szCs w:val="24"/>
              </w:rPr>
              <w:t>€ 4</w:t>
            </w:r>
            <w:r>
              <w:rPr>
                <w:sz w:val="24"/>
                <w:szCs w:val="24"/>
              </w:rPr>
              <w:t>5.665</w:t>
            </w:r>
          </w:p>
        </w:tc>
      </w:tr>
      <w:tr w:rsidR="003C4830" w14:paraId="620F198D" w14:textId="77777777" w:rsidTr="00D153A4">
        <w:trPr>
          <w:gridAfter w:val="1"/>
          <w:wAfter w:w="108" w:type="dxa"/>
        </w:trPr>
        <w:tc>
          <w:tcPr>
            <w:tcW w:w="5382" w:type="dxa"/>
            <w:gridSpan w:val="2"/>
          </w:tcPr>
          <w:p w14:paraId="16B35EBA" w14:textId="77777777" w:rsidR="003C4830" w:rsidRPr="0040346C" w:rsidRDefault="003C4830" w:rsidP="00D153A4">
            <w:pPr>
              <w:rPr>
                <w:sz w:val="24"/>
                <w:szCs w:val="24"/>
              </w:rPr>
            </w:pPr>
          </w:p>
        </w:tc>
        <w:tc>
          <w:tcPr>
            <w:tcW w:w="1579" w:type="dxa"/>
            <w:gridSpan w:val="2"/>
          </w:tcPr>
          <w:p w14:paraId="7A45C7CE" w14:textId="77777777" w:rsidR="003C4830" w:rsidRPr="0040346C" w:rsidRDefault="003C4830" w:rsidP="00D153A4">
            <w:pPr>
              <w:jc w:val="right"/>
              <w:rPr>
                <w:sz w:val="24"/>
                <w:szCs w:val="24"/>
              </w:rPr>
            </w:pPr>
          </w:p>
        </w:tc>
      </w:tr>
      <w:tr w:rsidR="003C4830" w14:paraId="50405B3A" w14:textId="77777777" w:rsidTr="00D153A4">
        <w:trPr>
          <w:gridAfter w:val="1"/>
          <w:wAfter w:w="108" w:type="dxa"/>
        </w:trPr>
        <w:tc>
          <w:tcPr>
            <w:tcW w:w="5382" w:type="dxa"/>
            <w:gridSpan w:val="2"/>
          </w:tcPr>
          <w:p w14:paraId="78542FD4" w14:textId="77777777" w:rsidR="003C4830" w:rsidRPr="00482BB1" w:rsidRDefault="003C4830" w:rsidP="00D153A4">
            <w:pPr>
              <w:rPr>
                <w:b/>
                <w:sz w:val="24"/>
                <w:szCs w:val="24"/>
              </w:rPr>
            </w:pPr>
            <w:r w:rsidRPr="00482BB1">
              <w:rPr>
                <w:b/>
                <w:sz w:val="24"/>
                <w:szCs w:val="24"/>
              </w:rPr>
              <w:t>Saldo</w:t>
            </w:r>
          </w:p>
        </w:tc>
        <w:tc>
          <w:tcPr>
            <w:tcW w:w="1579" w:type="dxa"/>
            <w:gridSpan w:val="2"/>
          </w:tcPr>
          <w:p w14:paraId="50BBD0A6" w14:textId="7751B6CF" w:rsidR="003C4830" w:rsidRPr="00482BB1" w:rsidRDefault="003C4830" w:rsidP="00D153A4">
            <w:pPr>
              <w:jc w:val="right"/>
              <w:rPr>
                <w:b/>
                <w:sz w:val="24"/>
                <w:szCs w:val="24"/>
              </w:rPr>
            </w:pPr>
            <w:r w:rsidRPr="00482BB1">
              <w:rPr>
                <w:b/>
                <w:sz w:val="24"/>
                <w:szCs w:val="24"/>
              </w:rPr>
              <w:t xml:space="preserve">-/- </w:t>
            </w:r>
            <w:r>
              <w:rPr>
                <w:b/>
                <w:sz w:val="24"/>
                <w:szCs w:val="24"/>
              </w:rPr>
              <w:t>7</w:t>
            </w:r>
            <w:r>
              <w:rPr>
                <w:b/>
                <w:sz w:val="24"/>
                <w:szCs w:val="24"/>
              </w:rPr>
              <w:t>6.003</w:t>
            </w:r>
          </w:p>
        </w:tc>
      </w:tr>
      <w:tr w:rsidR="003C4830" w14:paraId="69D2048D" w14:textId="77777777" w:rsidTr="00D153A4">
        <w:trPr>
          <w:gridBefore w:val="1"/>
          <w:wBefore w:w="108" w:type="dxa"/>
        </w:trPr>
        <w:tc>
          <w:tcPr>
            <w:tcW w:w="5382" w:type="dxa"/>
            <w:gridSpan w:val="2"/>
          </w:tcPr>
          <w:p w14:paraId="4FF8A1A0" w14:textId="77777777" w:rsidR="003C4830" w:rsidRPr="0040346C" w:rsidRDefault="003C4830" w:rsidP="00D153A4">
            <w:pPr>
              <w:rPr>
                <w:sz w:val="24"/>
                <w:szCs w:val="24"/>
              </w:rPr>
            </w:pPr>
          </w:p>
        </w:tc>
        <w:tc>
          <w:tcPr>
            <w:tcW w:w="1579" w:type="dxa"/>
            <w:gridSpan w:val="2"/>
          </w:tcPr>
          <w:p w14:paraId="105D6400" w14:textId="77777777" w:rsidR="003C4830" w:rsidRPr="0040346C" w:rsidRDefault="003C4830" w:rsidP="00D153A4">
            <w:pPr>
              <w:jc w:val="right"/>
              <w:rPr>
                <w:sz w:val="24"/>
                <w:szCs w:val="24"/>
              </w:rPr>
            </w:pPr>
          </w:p>
        </w:tc>
      </w:tr>
      <w:tr w:rsidR="003C4830" w14:paraId="5E0C7913" w14:textId="77777777" w:rsidTr="00D153A4">
        <w:trPr>
          <w:gridBefore w:val="1"/>
          <w:wBefore w:w="108" w:type="dxa"/>
        </w:trPr>
        <w:tc>
          <w:tcPr>
            <w:tcW w:w="5382" w:type="dxa"/>
            <w:gridSpan w:val="2"/>
          </w:tcPr>
          <w:p w14:paraId="39058A09" w14:textId="77777777" w:rsidR="003C4830" w:rsidRPr="0040346C" w:rsidRDefault="003C4830" w:rsidP="00D153A4">
            <w:pPr>
              <w:rPr>
                <w:sz w:val="24"/>
                <w:szCs w:val="24"/>
              </w:rPr>
            </w:pPr>
          </w:p>
        </w:tc>
        <w:tc>
          <w:tcPr>
            <w:tcW w:w="1579" w:type="dxa"/>
            <w:gridSpan w:val="2"/>
          </w:tcPr>
          <w:p w14:paraId="248D5BEE" w14:textId="77777777" w:rsidR="003C4830" w:rsidRPr="0040346C" w:rsidRDefault="003C4830" w:rsidP="00D153A4">
            <w:pPr>
              <w:jc w:val="right"/>
              <w:rPr>
                <w:sz w:val="24"/>
                <w:szCs w:val="24"/>
              </w:rPr>
            </w:pPr>
          </w:p>
        </w:tc>
      </w:tr>
      <w:tr w:rsidR="003C4830" w14:paraId="01A19D24" w14:textId="77777777" w:rsidTr="00D153A4">
        <w:trPr>
          <w:gridBefore w:val="1"/>
          <w:wBefore w:w="108" w:type="dxa"/>
        </w:trPr>
        <w:tc>
          <w:tcPr>
            <w:tcW w:w="5382" w:type="dxa"/>
            <w:gridSpan w:val="2"/>
          </w:tcPr>
          <w:p w14:paraId="1F8DAFE9" w14:textId="77777777" w:rsidR="003C4830" w:rsidRPr="0040346C" w:rsidRDefault="003C4830" w:rsidP="00D153A4">
            <w:pPr>
              <w:rPr>
                <w:sz w:val="24"/>
                <w:szCs w:val="24"/>
              </w:rPr>
            </w:pPr>
          </w:p>
        </w:tc>
        <w:tc>
          <w:tcPr>
            <w:tcW w:w="1579" w:type="dxa"/>
            <w:gridSpan w:val="2"/>
          </w:tcPr>
          <w:p w14:paraId="19A2479A" w14:textId="77777777" w:rsidR="003C4830" w:rsidRPr="0040346C" w:rsidRDefault="003C4830" w:rsidP="00D153A4">
            <w:pPr>
              <w:rPr>
                <w:sz w:val="24"/>
                <w:szCs w:val="24"/>
              </w:rPr>
            </w:pPr>
          </w:p>
        </w:tc>
      </w:tr>
      <w:tr w:rsidR="003C4830" w14:paraId="2F5E5035" w14:textId="77777777" w:rsidTr="00D153A4">
        <w:trPr>
          <w:gridBefore w:val="1"/>
          <w:wBefore w:w="108" w:type="dxa"/>
          <w:trHeight w:val="288"/>
        </w:trPr>
        <w:tc>
          <w:tcPr>
            <w:tcW w:w="5382" w:type="dxa"/>
            <w:gridSpan w:val="2"/>
          </w:tcPr>
          <w:p w14:paraId="3016186A" w14:textId="77777777" w:rsidR="003C4830" w:rsidRPr="0040346C" w:rsidRDefault="003C4830" w:rsidP="00D153A4">
            <w:pPr>
              <w:rPr>
                <w:sz w:val="24"/>
                <w:szCs w:val="24"/>
              </w:rPr>
            </w:pPr>
          </w:p>
        </w:tc>
        <w:tc>
          <w:tcPr>
            <w:tcW w:w="1579" w:type="dxa"/>
            <w:gridSpan w:val="2"/>
          </w:tcPr>
          <w:p w14:paraId="5AB36609" w14:textId="77777777" w:rsidR="003C4830" w:rsidRPr="0040346C" w:rsidRDefault="003C4830" w:rsidP="00D153A4">
            <w:pPr>
              <w:rPr>
                <w:sz w:val="24"/>
                <w:szCs w:val="24"/>
              </w:rPr>
            </w:pPr>
          </w:p>
        </w:tc>
      </w:tr>
      <w:tr w:rsidR="003C4830" w14:paraId="6FAAB6F2" w14:textId="77777777" w:rsidTr="00D153A4">
        <w:trPr>
          <w:gridBefore w:val="1"/>
          <w:wBefore w:w="108" w:type="dxa"/>
        </w:trPr>
        <w:tc>
          <w:tcPr>
            <w:tcW w:w="5382" w:type="dxa"/>
            <w:gridSpan w:val="2"/>
          </w:tcPr>
          <w:p w14:paraId="5037D6D2" w14:textId="77777777" w:rsidR="003C4830" w:rsidRPr="0040346C" w:rsidRDefault="003C4830" w:rsidP="00D153A4">
            <w:pPr>
              <w:rPr>
                <w:sz w:val="24"/>
                <w:szCs w:val="24"/>
              </w:rPr>
            </w:pPr>
          </w:p>
        </w:tc>
        <w:tc>
          <w:tcPr>
            <w:tcW w:w="1579" w:type="dxa"/>
            <w:gridSpan w:val="2"/>
          </w:tcPr>
          <w:p w14:paraId="093920C4" w14:textId="77777777" w:rsidR="003C4830" w:rsidRPr="0040346C" w:rsidRDefault="003C4830" w:rsidP="00D153A4">
            <w:pPr>
              <w:rPr>
                <w:sz w:val="24"/>
                <w:szCs w:val="24"/>
              </w:rPr>
            </w:pPr>
          </w:p>
        </w:tc>
      </w:tr>
    </w:tbl>
    <w:p w14:paraId="03396784" w14:textId="77777777" w:rsidR="003C4830" w:rsidRDefault="003C4830" w:rsidP="003C4830">
      <w:pPr>
        <w:rPr>
          <w:b/>
          <w:sz w:val="24"/>
          <w:szCs w:val="24"/>
          <w:u w:val="single"/>
        </w:rPr>
      </w:pPr>
    </w:p>
    <w:p w14:paraId="4C44E155" w14:textId="77777777" w:rsidR="003C4830" w:rsidRPr="00905F41" w:rsidRDefault="003C4830" w:rsidP="003C4830">
      <w:pPr>
        <w:rPr>
          <w:b/>
          <w:sz w:val="24"/>
          <w:szCs w:val="24"/>
        </w:rPr>
      </w:pPr>
      <w:r w:rsidRPr="00905F41">
        <w:rPr>
          <w:b/>
          <w:sz w:val="24"/>
          <w:szCs w:val="24"/>
        </w:rPr>
        <w:t>Opmerkingen:</w:t>
      </w:r>
    </w:p>
    <w:p w14:paraId="0985646F" w14:textId="0EDEAFFD" w:rsidR="003C4830" w:rsidRDefault="003C4830" w:rsidP="003C4830">
      <w:pPr>
        <w:rPr>
          <w:sz w:val="24"/>
          <w:szCs w:val="24"/>
        </w:rPr>
      </w:pPr>
      <w:r>
        <w:rPr>
          <w:sz w:val="24"/>
          <w:szCs w:val="24"/>
        </w:rPr>
        <w:t>Bij de baten zijn de nett</w:t>
      </w:r>
      <w:r>
        <w:rPr>
          <w:sz w:val="24"/>
          <w:szCs w:val="24"/>
        </w:rPr>
        <w:t>o</w:t>
      </w:r>
      <w:r>
        <w:rPr>
          <w:sz w:val="24"/>
          <w:szCs w:val="24"/>
        </w:rPr>
        <w:t xml:space="preserve">bedragen vermeld. De onkosten die de banken in rekening brengen zijn reeds in mindering gebracht. </w:t>
      </w:r>
    </w:p>
    <w:p w14:paraId="5D6AA5AD" w14:textId="77777777" w:rsidR="003C4830" w:rsidRDefault="003C4830" w:rsidP="003C4830">
      <w:pPr>
        <w:rPr>
          <w:sz w:val="24"/>
          <w:szCs w:val="24"/>
        </w:rPr>
      </w:pPr>
    </w:p>
    <w:p w14:paraId="5F62D641" w14:textId="485AE72A" w:rsidR="003C4830" w:rsidRDefault="003C4830" w:rsidP="003C4830">
      <w:pPr>
        <w:rPr>
          <w:sz w:val="24"/>
          <w:szCs w:val="24"/>
        </w:rPr>
      </w:pPr>
      <w:r>
        <w:rPr>
          <w:sz w:val="24"/>
          <w:szCs w:val="24"/>
        </w:rPr>
        <w:t xml:space="preserve">Het </w:t>
      </w:r>
      <w:r>
        <w:rPr>
          <w:sz w:val="24"/>
          <w:szCs w:val="24"/>
        </w:rPr>
        <w:t xml:space="preserve">negatieve </w:t>
      </w:r>
      <w:r>
        <w:rPr>
          <w:sz w:val="24"/>
          <w:szCs w:val="24"/>
        </w:rPr>
        <w:t>resultaat</w:t>
      </w:r>
      <w:r>
        <w:rPr>
          <w:sz w:val="24"/>
          <w:szCs w:val="24"/>
        </w:rPr>
        <w:t xml:space="preserve"> van </w:t>
      </w:r>
      <w:r>
        <w:rPr>
          <w:sz w:val="24"/>
          <w:szCs w:val="24"/>
        </w:rPr>
        <w:t>201</w:t>
      </w:r>
      <w:r>
        <w:rPr>
          <w:sz w:val="24"/>
          <w:szCs w:val="24"/>
        </w:rPr>
        <w:t xml:space="preserve">8 </w:t>
      </w:r>
      <w:r>
        <w:rPr>
          <w:sz w:val="24"/>
          <w:szCs w:val="24"/>
        </w:rPr>
        <w:t>wordt in mindering gebracht op het vermogen.</w:t>
      </w:r>
    </w:p>
    <w:p w14:paraId="6DC277D8" w14:textId="77777777" w:rsidR="003C4830" w:rsidRDefault="003C4830" w:rsidP="003C4830">
      <w:pPr>
        <w:rPr>
          <w:sz w:val="24"/>
          <w:szCs w:val="24"/>
        </w:rPr>
      </w:pPr>
    </w:p>
    <w:p w14:paraId="587C7973" w14:textId="77777777" w:rsidR="003C4830" w:rsidRPr="007E4735" w:rsidRDefault="003C4830" w:rsidP="003C4830">
      <w:pPr>
        <w:rPr>
          <w:sz w:val="24"/>
          <w:szCs w:val="24"/>
        </w:rPr>
      </w:pPr>
      <w:bookmarkStart w:id="1" w:name="_GoBack"/>
      <w:bookmarkEnd w:id="1"/>
    </w:p>
    <w:p w14:paraId="2959C6AE" w14:textId="2DC32924" w:rsidR="0096479B" w:rsidRPr="00713DF1" w:rsidRDefault="0096479B" w:rsidP="0096479B">
      <w:pPr>
        <w:rPr>
          <w:szCs w:val="22"/>
        </w:rPr>
      </w:pPr>
    </w:p>
    <w:sectPr w:rsidR="0096479B" w:rsidRPr="00713DF1" w:rsidSect="00BC309E">
      <w:pgSz w:w="11906" w:h="16838"/>
      <w:pgMar w:top="1417" w:right="1417" w:bottom="109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732B"/>
    <w:multiLevelType w:val="hybridMultilevel"/>
    <w:tmpl w:val="357C37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251168"/>
    <w:multiLevelType w:val="hybridMultilevel"/>
    <w:tmpl w:val="C5EA1C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DC"/>
    <w:rsid w:val="00056CC7"/>
    <w:rsid w:val="00176330"/>
    <w:rsid w:val="001B25E3"/>
    <w:rsid w:val="001F69C0"/>
    <w:rsid w:val="00293DBA"/>
    <w:rsid w:val="003A0F7F"/>
    <w:rsid w:val="003C4830"/>
    <w:rsid w:val="0040346C"/>
    <w:rsid w:val="00474D97"/>
    <w:rsid w:val="00482BB1"/>
    <w:rsid w:val="00566F43"/>
    <w:rsid w:val="005D0BD8"/>
    <w:rsid w:val="005F260F"/>
    <w:rsid w:val="00713DF1"/>
    <w:rsid w:val="00720155"/>
    <w:rsid w:val="00781682"/>
    <w:rsid w:val="007E4735"/>
    <w:rsid w:val="007F68D6"/>
    <w:rsid w:val="0081128D"/>
    <w:rsid w:val="008D29F2"/>
    <w:rsid w:val="00905F41"/>
    <w:rsid w:val="009061E4"/>
    <w:rsid w:val="0096479B"/>
    <w:rsid w:val="009F5DDD"/>
    <w:rsid w:val="00A57802"/>
    <w:rsid w:val="00A65173"/>
    <w:rsid w:val="00A828FC"/>
    <w:rsid w:val="00B215DC"/>
    <w:rsid w:val="00B63944"/>
    <w:rsid w:val="00BC309E"/>
    <w:rsid w:val="00DF1DB5"/>
    <w:rsid w:val="00E323E7"/>
    <w:rsid w:val="00E868A4"/>
    <w:rsid w:val="00F22F14"/>
    <w:rsid w:val="00F82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CC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034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C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Hofland</dc:creator>
  <cp:keywords/>
  <dc:description/>
  <cp:lastModifiedBy>Lukas Heijs</cp:lastModifiedBy>
  <cp:revision>4</cp:revision>
  <cp:lastPrinted>2019-02-09T19:40:00Z</cp:lastPrinted>
  <dcterms:created xsi:type="dcterms:W3CDTF">2019-05-08T19:57:00Z</dcterms:created>
  <dcterms:modified xsi:type="dcterms:W3CDTF">2019-05-13T09:49:00Z</dcterms:modified>
</cp:coreProperties>
</file>