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9095" w14:textId="26F57E14" w:rsidR="00DF1DB5" w:rsidRPr="00242704" w:rsidRDefault="008D29F2">
      <w:pPr>
        <w:rPr>
          <w:sz w:val="24"/>
          <w:szCs w:val="24"/>
        </w:rPr>
      </w:pPr>
      <w:bookmarkStart w:id="0" w:name="OLE_LINK1"/>
      <w:r w:rsidRPr="00242704">
        <w:rPr>
          <w:b/>
          <w:sz w:val="24"/>
          <w:szCs w:val="24"/>
        </w:rPr>
        <w:t xml:space="preserve">Jaarverslag </w:t>
      </w:r>
      <w:r w:rsidR="0096479B" w:rsidRPr="00242704">
        <w:rPr>
          <w:b/>
          <w:sz w:val="24"/>
          <w:szCs w:val="24"/>
        </w:rPr>
        <w:t>201</w:t>
      </w:r>
      <w:r w:rsidR="008B1660" w:rsidRPr="00242704">
        <w:rPr>
          <w:b/>
          <w:sz w:val="24"/>
          <w:szCs w:val="24"/>
        </w:rPr>
        <w:t>9</w:t>
      </w:r>
      <w:r w:rsidR="00905F41" w:rsidRPr="00242704">
        <w:rPr>
          <w:b/>
          <w:sz w:val="24"/>
          <w:szCs w:val="24"/>
        </w:rPr>
        <w:t xml:space="preserve"> </w:t>
      </w:r>
      <w:r w:rsidRPr="00242704">
        <w:rPr>
          <w:b/>
          <w:sz w:val="24"/>
          <w:szCs w:val="24"/>
        </w:rPr>
        <w:t xml:space="preserve">Thomas </w:t>
      </w:r>
      <w:proofErr w:type="spellStart"/>
      <w:r w:rsidRPr="00242704">
        <w:rPr>
          <w:b/>
          <w:sz w:val="24"/>
          <w:szCs w:val="24"/>
        </w:rPr>
        <w:t>Scheltus</w:t>
      </w:r>
      <w:proofErr w:type="spellEnd"/>
      <w:r w:rsidRPr="00242704">
        <w:rPr>
          <w:b/>
          <w:sz w:val="24"/>
          <w:szCs w:val="24"/>
        </w:rPr>
        <w:t xml:space="preserve"> Stichting</w:t>
      </w:r>
    </w:p>
    <w:p w14:paraId="34651D6D" w14:textId="77777777" w:rsidR="0096479B" w:rsidRPr="00242704" w:rsidRDefault="0096479B" w:rsidP="0096479B">
      <w:pPr>
        <w:rPr>
          <w:b/>
          <w:sz w:val="24"/>
          <w:szCs w:val="24"/>
        </w:rPr>
      </w:pPr>
    </w:p>
    <w:p w14:paraId="2626B4B1" w14:textId="46CDE372" w:rsidR="0096479B" w:rsidRPr="00242704" w:rsidRDefault="0096479B" w:rsidP="0096479B">
      <w:pPr>
        <w:rPr>
          <w:b/>
          <w:sz w:val="24"/>
          <w:szCs w:val="24"/>
        </w:rPr>
      </w:pPr>
      <w:r w:rsidRPr="00242704">
        <w:rPr>
          <w:b/>
          <w:sz w:val="24"/>
          <w:szCs w:val="24"/>
        </w:rPr>
        <w:t>De Thomas Scheltus Stichting</w:t>
      </w:r>
    </w:p>
    <w:p w14:paraId="5D5700B8" w14:textId="60745596" w:rsidR="00FD6FE6" w:rsidRPr="00242704" w:rsidRDefault="0096479B" w:rsidP="00FD6FE6">
      <w:pPr>
        <w:rPr>
          <w:sz w:val="24"/>
          <w:szCs w:val="24"/>
        </w:rPr>
      </w:pPr>
      <w:r w:rsidRPr="00242704">
        <w:rPr>
          <w:sz w:val="24"/>
          <w:szCs w:val="24"/>
        </w:rPr>
        <w:t xml:space="preserve">De Thomas Scheltus Stichting is een vermogensfonds. Het vermogen bestaat uit gelden die vrijwel geheel </w:t>
      </w:r>
      <w:r w:rsidR="00293DBA" w:rsidRPr="00242704">
        <w:rPr>
          <w:sz w:val="24"/>
          <w:szCs w:val="24"/>
        </w:rPr>
        <w:t xml:space="preserve">risicomijdend </w:t>
      </w:r>
      <w:r w:rsidRPr="00242704">
        <w:rPr>
          <w:sz w:val="24"/>
          <w:szCs w:val="24"/>
        </w:rPr>
        <w:t xml:space="preserve">belegd zijn in effecten. </w:t>
      </w:r>
      <w:r w:rsidR="008B1660" w:rsidRPr="00242704">
        <w:rPr>
          <w:sz w:val="24"/>
          <w:szCs w:val="24"/>
        </w:rPr>
        <w:t xml:space="preserve">De opbrengsten uit het vermogen zijn bestemd voor uitgaven conform </w:t>
      </w:r>
      <w:r w:rsidRPr="00242704">
        <w:rPr>
          <w:sz w:val="24"/>
          <w:szCs w:val="24"/>
        </w:rPr>
        <w:t xml:space="preserve">de statutaire doelstelling. </w:t>
      </w:r>
      <w:r w:rsidR="00FD6FE6" w:rsidRPr="00242704">
        <w:rPr>
          <w:sz w:val="24"/>
          <w:szCs w:val="24"/>
        </w:rPr>
        <w:t>Beperkte negatieve resultaten zijn niet onoverkomelijk, mits niet structureel ingeteerd wordt op het vermogen.</w:t>
      </w:r>
    </w:p>
    <w:p w14:paraId="54BBE1AF" w14:textId="77777777" w:rsidR="0096479B" w:rsidRPr="00242704" w:rsidRDefault="0096479B" w:rsidP="0096479B">
      <w:pPr>
        <w:rPr>
          <w:b/>
          <w:sz w:val="24"/>
          <w:szCs w:val="24"/>
        </w:rPr>
      </w:pPr>
    </w:p>
    <w:p w14:paraId="43D4C6E9" w14:textId="77777777" w:rsidR="0096479B" w:rsidRPr="00242704" w:rsidRDefault="0096479B" w:rsidP="0096479B">
      <w:pPr>
        <w:rPr>
          <w:b/>
          <w:sz w:val="24"/>
          <w:szCs w:val="24"/>
        </w:rPr>
      </w:pPr>
      <w:r w:rsidRPr="00242704">
        <w:rPr>
          <w:b/>
          <w:sz w:val="24"/>
          <w:szCs w:val="24"/>
        </w:rPr>
        <w:t>Bestuurssamenstelling</w:t>
      </w:r>
    </w:p>
    <w:p w14:paraId="54DFBB79" w14:textId="0B5A872F" w:rsidR="0096479B" w:rsidRPr="00242704" w:rsidRDefault="008B1660" w:rsidP="0096479B">
      <w:pPr>
        <w:rPr>
          <w:sz w:val="24"/>
          <w:szCs w:val="24"/>
        </w:rPr>
      </w:pPr>
      <w:r w:rsidRPr="00242704">
        <w:rPr>
          <w:sz w:val="24"/>
          <w:szCs w:val="24"/>
        </w:rPr>
        <w:t>Eind</w:t>
      </w:r>
      <w:r w:rsidR="00056CC7" w:rsidRPr="00242704">
        <w:rPr>
          <w:sz w:val="24"/>
          <w:szCs w:val="24"/>
        </w:rPr>
        <w:t xml:space="preserve"> 201</w:t>
      </w:r>
      <w:r w:rsidRPr="00242704">
        <w:rPr>
          <w:sz w:val="24"/>
          <w:szCs w:val="24"/>
        </w:rPr>
        <w:t>9</w:t>
      </w:r>
      <w:r w:rsidR="00056CC7" w:rsidRPr="00242704">
        <w:rPr>
          <w:sz w:val="24"/>
          <w:szCs w:val="24"/>
        </w:rPr>
        <w:t xml:space="preserve"> is </w:t>
      </w:r>
      <w:r w:rsidRPr="00242704">
        <w:rPr>
          <w:sz w:val="24"/>
          <w:szCs w:val="24"/>
        </w:rPr>
        <w:t>mw. P.H. Smith afgetreden, zij is 14 jaar bestuurslid geweest. Mw. R. Quist is benoemd als nieuw bestuurslid.</w:t>
      </w:r>
    </w:p>
    <w:p w14:paraId="26280134" w14:textId="77777777" w:rsidR="0096479B" w:rsidRPr="00242704" w:rsidRDefault="0096479B" w:rsidP="0096479B">
      <w:pPr>
        <w:rPr>
          <w:sz w:val="24"/>
          <w:szCs w:val="24"/>
        </w:rPr>
      </w:pPr>
    </w:p>
    <w:p w14:paraId="67C2DF1C" w14:textId="77777777" w:rsidR="0096479B" w:rsidRPr="00242704" w:rsidRDefault="0096479B" w:rsidP="0096479B">
      <w:pPr>
        <w:rPr>
          <w:b/>
          <w:sz w:val="24"/>
          <w:szCs w:val="24"/>
        </w:rPr>
      </w:pPr>
      <w:r w:rsidRPr="00242704">
        <w:rPr>
          <w:b/>
          <w:sz w:val="24"/>
          <w:szCs w:val="24"/>
        </w:rPr>
        <w:t>Aanvragen en uitkeringen overeenkomstig de doelstelling</w:t>
      </w:r>
    </w:p>
    <w:p w14:paraId="12606DB5" w14:textId="6E83EBAC" w:rsidR="00BC309E" w:rsidRPr="00242704" w:rsidRDefault="00BC309E" w:rsidP="0096479B">
      <w:pPr>
        <w:rPr>
          <w:sz w:val="24"/>
          <w:szCs w:val="24"/>
        </w:rPr>
      </w:pPr>
      <w:r w:rsidRPr="00242704">
        <w:rPr>
          <w:sz w:val="24"/>
          <w:szCs w:val="24"/>
        </w:rPr>
        <w:t>In 201</w:t>
      </w:r>
      <w:r w:rsidR="008B1660" w:rsidRPr="00242704">
        <w:rPr>
          <w:sz w:val="24"/>
          <w:szCs w:val="24"/>
        </w:rPr>
        <w:t>9</w:t>
      </w:r>
      <w:r w:rsidRPr="00242704">
        <w:rPr>
          <w:sz w:val="24"/>
          <w:szCs w:val="24"/>
        </w:rPr>
        <w:t xml:space="preserve"> is € </w:t>
      </w:r>
      <w:proofErr w:type="gramStart"/>
      <w:r w:rsidR="00056CC7" w:rsidRPr="00242704">
        <w:rPr>
          <w:sz w:val="24"/>
          <w:szCs w:val="24"/>
        </w:rPr>
        <w:t>4</w:t>
      </w:r>
      <w:r w:rsidR="008B1660" w:rsidRPr="00242704">
        <w:rPr>
          <w:sz w:val="24"/>
          <w:szCs w:val="24"/>
        </w:rPr>
        <w:t>9.400</w:t>
      </w:r>
      <w:r w:rsidR="0096479B" w:rsidRPr="00242704">
        <w:rPr>
          <w:sz w:val="24"/>
          <w:szCs w:val="24"/>
        </w:rPr>
        <w:t>,-</w:t>
      </w:r>
      <w:proofErr w:type="gramEnd"/>
      <w:r w:rsidR="0096479B" w:rsidRPr="00242704">
        <w:rPr>
          <w:sz w:val="24"/>
          <w:szCs w:val="24"/>
        </w:rPr>
        <w:t xml:space="preserve"> uitgekeerd </w:t>
      </w:r>
      <w:r w:rsidRPr="00242704">
        <w:rPr>
          <w:sz w:val="24"/>
          <w:szCs w:val="24"/>
        </w:rPr>
        <w:t>overeenkomstig de doelstelling:</w:t>
      </w:r>
    </w:p>
    <w:p w14:paraId="7A29CE4E" w14:textId="694BD536" w:rsidR="00BC309E" w:rsidRPr="00242704" w:rsidRDefault="0096479B" w:rsidP="00BC309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42704">
        <w:rPr>
          <w:sz w:val="24"/>
          <w:szCs w:val="24"/>
        </w:rPr>
        <w:t xml:space="preserve">In het kader van de jaarlijkse Paasactie is € </w:t>
      </w:r>
      <w:proofErr w:type="gramStart"/>
      <w:r w:rsidR="00056CC7" w:rsidRPr="00242704">
        <w:rPr>
          <w:sz w:val="24"/>
          <w:szCs w:val="24"/>
        </w:rPr>
        <w:t>3</w:t>
      </w:r>
      <w:r w:rsidR="008B1660" w:rsidRPr="00242704">
        <w:rPr>
          <w:sz w:val="24"/>
          <w:szCs w:val="24"/>
        </w:rPr>
        <w:t>9.350</w:t>
      </w:r>
      <w:r w:rsidRPr="00242704">
        <w:rPr>
          <w:sz w:val="24"/>
          <w:szCs w:val="24"/>
        </w:rPr>
        <w:t>,-</w:t>
      </w:r>
      <w:proofErr w:type="gramEnd"/>
      <w:r w:rsidRPr="00242704">
        <w:rPr>
          <w:sz w:val="24"/>
          <w:szCs w:val="24"/>
        </w:rPr>
        <w:t xml:space="preserve"> uitgekeerd aan </w:t>
      </w:r>
      <w:r w:rsidR="001C15D5" w:rsidRPr="00242704">
        <w:rPr>
          <w:sz w:val="24"/>
          <w:szCs w:val="24"/>
        </w:rPr>
        <w:t>205</w:t>
      </w:r>
      <w:r w:rsidRPr="00242704">
        <w:rPr>
          <w:sz w:val="24"/>
          <w:szCs w:val="24"/>
        </w:rPr>
        <w:t xml:space="preserve"> personen. Deze actie wordt uitgevoerd in samenwerking met de </w:t>
      </w:r>
      <w:r w:rsidR="00BC309E" w:rsidRPr="00242704">
        <w:rPr>
          <w:sz w:val="24"/>
          <w:szCs w:val="24"/>
        </w:rPr>
        <w:t xml:space="preserve">diaconieën van de </w:t>
      </w:r>
      <w:r w:rsidRPr="00242704">
        <w:rPr>
          <w:sz w:val="24"/>
          <w:szCs w:val="24"/>
        </w:rPr>
        <w:t>protestantse kerken van Amersfoort</w:t>
      </w:r>
      <w:r w:rsidR="00056CC7" w:rsidRPr="00242704">
        <w:rPr>
          <w:sz w:val="24"/>
          <w:szCs w:val="24"/>
        </w:rPr>
        <w:t xml:space="preserve"> en de pastorale commissie van </w:t>
      </w:r>
      <w:proofErr w:type="spellStart"/>
      <w:r w:rsidR="00056CC7" w:rsidRPr="00242704">
        <w:rPr>
          <w:sz w:val="24"/>
          <w:szCs w:val="24"/>
        </w:rPr>
        <w:t>Nijenstede</w:t>
      </w:r>
      <w:proofErr w:type="spellEnd"/>
      <w:r w:rsidRPr="00242704">
        <w:rPr>
          <w:sz w:val="24"/>
          <w:szCs w:val="24"/>
        </w:rPr>
        <w:t xml:space="preserve">. </w:t>
      </w:r>
    </w:p>
    <w:p w14:paraId="6E92DA68" w14:textId="2E492F2A" w:rsidR="00F82302" w:rsidRPr="00242704" w:rsidRDefault="00F82302" w:rsidP="00BC309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42704">
        <w:rPr>
          <w:sz w:val="24"/>
          <w:szCs w:val="24"/>
        </w:rPr>
        <w:t xml:space="preserve">De actie “vakantiegeld delen” van de diaconie van de Protestantse Gemeente Amersfoort is met € </w:t>
      </w:r>
      <w:proofErr w:type="gramStart"/>
      <w:r w:rsidRPr="00242704">
        <w:rPr>
          <w:sz w:val="24"/>
          <w:szCs w:val="24"/>
        </w:rPr>
        <w:t>5</w:t>
      </w:r>
      <w:r w:rsidR="00AF641B">
        <w:rPr>
          <w:sz w:val="24"/>
          <w:szCs w:val="24"/>
        </w:rPr>
        <w:t>.</w:t>
      </w:r>
      <w:r w:rsidRPr="00242704">
        <w:rPr>
          <w:sz w:val="24"/>
          <w:szCs w:val="24"/>
        </w:rPr>
        <w:t>000,-</w:t>
      </w:r>
      <w:proofErr w:type="gramEnd"/>
      <w:r w:rsidRPr="00242704">
        <w:rPr>
          <w:sz w:val="24"/>
          <w:szCs w:val="24"/>
        </w:rPr>
        <w:t xml:space="preserve"> gesteund</w:t>
      </w:r>
      <w:r w:rsidR="001C15D5" w:rsidRPr="00242704">
        <w:rPr>
          <w:sz w:val="24"/>
          <w:szCs w:val="24"/>
        </w:rPr>
        <w:t>.</w:t>
      </w:r>
    </w:p>
    <w:p w14:paraId="17392CD9" w14:textId="3A354E73" w:rsidR="00BC309E" w:rsidRPr="00242704" w:rsidRDefault="00056CC7" w:rsidP="00BC309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42704">
        <w:rPr>
          <w:sz w:val="24"/>
          <w:szCs w:val="24"/>
        </w:rPr>
        <w:t>Er is € 8</w:t>
      </w:r>
      <w:r w:rsidR="001C15D5" w:rsidRPr="00242704">
        <w:rPr>
          <w:sz w:val="24"/>
          <w:szCs w:val="24"/>
        </w:rPr>
        <w:t>0</w:t>
      </w:r>
      <w:r w:rsidRPr="00242704">
        <w:rPr>
          <w:sz w:val="24"/>
          <w:szCs w:val="24"/>
        </w:rPr>
        <w:t>0,- uitgekeerd voor individuele hulpverlening</w:t>
      </w:r>
      <w:r w:rsidR="001C15D5" w:rsidRPr="00242704">
        <w:rPr>
          <w:sz w:val="24"/>
          <w:szCs w:val="24"/>
        </w:rPr>
        <w:t xml:space="preserve"> via Schuldhulpmaatje en </w:t>
      </w:r>
      <w:proofErr w:type="spellStart"/>
      <w:r w:rsidR="001C15D5" w:rsidRPr="00242704">
        <w:rPr>
          <w:sz w:val="24"/>
          <w:szCs w:val="24"/>
        </w:rPr>
        <w:t>Kwintes</w:t>
      </w:r>
      <w:proofErr w:type="spellEnd"/>
      <w:r w:rsidR="00F82302" w:rsidRPr="00242704">
        <w:rPr>
          <w:sz w:val="24"/>
          <w:szCs w:val="24"/>
        </w:rPr>
        <w:t>.</w:t>
      </w:r>
    </w:p>
    <w:p w14:paraId="04574FE8" w14:textId="38DCC68E" w:rsidR="001C15D5" w:rsidRPr="00242704" w:rsidRDefault="001C15D5" w:rsidP="00BC309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42704">
        <w:rPr>
          <w:sz w:val="24"/>
          <w:szCs w:val="24"/>
        </w:rPr>
        <w:t xml:space="preserve">De Stichting Vier het Leven is met € </w:t>
      </w:r>
      <w:proofErr w:type="gramStart"/>
      <w:r w:rsidRPr="00242704">
        <w:rPr>
          <w:sz w:val="24"/>
          <w:szCs w:val="24"/>
        </w:rPr>
        <w:t>2</w:t>
      </w:r>
      <w:r w:rsidR="00AF641B">
        <w:rPr>
          <w:sz w:val="24"/>
          <w:szCs w:val="24"/>
        </w:rPr>
        <w:t>.</w:t>
      </w:r>
      <w:r w:rsidRPr="00242704">
        <w:rPr>
          <w:sz w:val="24"/>
          <w:szCs w:val="24"/>
        </w:rPr>
        <w:t>500,-</w:t>
      </w:r>
      <w:proofErr w:type="gramEnd"/>
      <w:r w:rsidRPr="00242704">
        <w:rPr>
          <w:sz w:val="24"/>
          <w:szCs w:val="24"/>
        </w:rPr>
        <w:t xml:space="preserve"> gesteund voor culturele activiteiten voor de doelgroep.</w:t>
      </w:r>
    </w:p>
    <w:p w14:paraId="70426A4F" w14:textId="08BA15A6" w:rsidR="001C15D5" w:rsidRPr="00242704" w:rsidRDefault="001C15D5" w:rsidP="00BC309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42704">
        <w:rPr>
          <w:sz w:val="24"/>
          <w:szCs w:val="24"/>
        </w:rPr>
        <w:t xml:space="preserve">De Stichting heeft € </w:t>
      </w:r>
      <w:proofErr w:type="gramStart"/>
      <w:r w:rsidRPr="00242704">
        <w:rPr>
          <w:sz w:val="24"/>
          <w:szCs w:val="24"/>
        </w:rPr>
        <w:t>1</w:t>
      </w:r>
      <w:r w:rsidR="00AF641B">
        <w:rPr>
          <w:sz w:val="24"/>
          <w:szCs w:val="24"/>
        </w:rPr>
        <w:t>.</w:t>
      </w:r>
      <w:r w:rsidRPr="00242704">
        <w:rPr>
          <w:sz w:val="24"/>
          <w:szCs w:val="24"/>
        </w:rPr>
        <w:t>500,-</w:t>
      </w:r>
      <w:proofErr w:type="gramEnd"/>
      <w:r w:rsidRPr="00242704">
        <w:rPr>
          <w:sz w:val="24"/>
          <w:szCs w:val="24"/>
        </w:rPr>
        <w:t xml:space="preserve"> bijgedragen aan het jubileum van de Otto </w:t>
      </w:r>
      <w:proofErr w:type="spellStart"/>
      <w:r w:rsidRPr="00242704">
        <w:rPr>
          <w:sz w:val="24"/>
          <w:szCs w:val="24"/>
        </w:rPr>
        <w:t>Scheltusflat</w:t>
      </w:r>
      <w:proofErr w:type="spellEnd"/>
      <w:r w:rsidRPr="00242704">
        <w:rPr>
          <w:sz w:val="24"/>
          <w:szCs w:val="24"/>
        </w:rPr>
        <w:t xml:space="preserve">. De recreatiezaal in de flat is omgedoopt in “Thomas </w:t>
      </w:r>
      <w:proofErr w:type="spellStart"/>
      <w:r w:rsidRPr="00242704">
        <w:rPr>
          <w:sz w:val="24"/>
          <w:szCs w:val="24"/>
        </w:rPr>
        <w:t>Scheltuszaal</w:t>
      </w:r>
      <w:proofErr w:type="spellEnd"/>
      <w:r w:rsidRPr="00242704">
        <w:rPr>
          <w:sz w:val="24"/>
          <w:szCs w:val="24"/>
        </w:rPr>
        <w:t>”.</w:t>
      </w:r>
    </w:p>
    <w:p w14:paraId="2275C4B4" w14:textId="747E4C82" w:rsidR="00F82302" w:rsidRPr="00242704" w:rsidRDefault="00F82302" w:rsidP="00BC309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42704">
        <w:rPr>
          <w:sz w:val="24"/>
          <w:szCs w:val="24"/>
        </w:rPr>
        <w:t xml:space="preserve">De Lionsclub Amersfoort heeft een bijdrage </w:t>
      </w:r>
      <w:r w:rsidR="00FD6FE6" w:rsidRPr="00242704">
        <w:rPr>
          <w:sz w:val="24"/>
          <w:szCs w:val="24"/>
        </w:rPr>
        <w:t xml:space="preserve">van € 250,- </w:t>
      </w:r>
      <w:r w:rsidRPr="00242704">
        <w:rPr>
          <w:sz w:val="24"/>
          <w:szCs w:val="24"/>
        </w:rPr>
        <w:t>ontvangen voor de organisatie van het Drie Ringen Concert 201</w:t>
      </w:r>
      <w:r w:rsidR="001C15D5" w:rsidRPr="00242704">
        <w:rPr>
          <w:sz w:val="24"/>
          <w:szCs w:val="24"/>
        </w:rPr>
        <w:t>9</w:t>
      </w:r>
      <w:r w:rsidRPr="00242704">
        <w:rPr>
          <w:sz w:val="24"/>
          <w:szCs w:val="24"/>
        </w:rPr>
        <w:t>.</w:t>
      </w:r>
    </w:p>
    <w:p w14:paraId="1C8F33C8" w14:textId="4BBF390A" w:rsidR="00F82302" w:rsidRPr="00242704" w:rsidRDefault="00F82302" w:rsidP="00713DF1">
      <w:pPr>
        <w:rPr>
          <w:sz w:val="24"/>
          <w:szCs w:val="24"/>
        </w:rPr>
      </w:pPr>
    </w:p>
    <w:p w14:paraId="269B4530" w14:textId="73096D9E" w:rsidR="00713DF1" w:rsidRPr="00242704" w:rsidRDefault="00713DF1" w:rsidP="00713DF1">
      <w:pPr>
        <w:rPr>
          <w:b/>
          <w:sz w:val="24"/>
          <w:szCs w:val="24"/>
        </w:rPr>
      </w:pPr>
      <w:r w:rsidRPr="00242704">
        <w:rPr>
          <w:b/>
          <w:sz w:val="24"/>
          <w:szCs w:val="24"/>
        </w:rPr>
        <w:t>Privacy</w:t>
      </w:r>
    </w:p>
    <w:p w14:paraId="07ABC441" w14:textId="2A0F5C08" w:rsidR="00713DF1" w:rsidRPr="00242704" w:rsidRDefault="00713DF1" w:rsidP="00713DF1">
      <w:pPr>
        <w:rPr>
          <w:sz w:val="24"/>
          <w:szCs w:val="24"/>
        </w:rPr>
      </w:pPr>
      <w:r w:rsidRPr="00242704">
        <w:rPr>
          <w:sz w:val="24"/>
          <w:szCs w:val="24"/>
        </w:rPr>
        <w:t xml:space="preserve">De Thomas </w:t>
      </w:r>
      <w:proofErr w:type="spellStart"/>
      <w:r w:rsidRPr="00242704">
        <w:rPr>
          <w:sz w:val="24"/>
          <w:szCs w:val="24"/>
        </w:rPr>
        <w:t>Scheltus</w:t>
      </w:r>
      <w:proofErr w:type="spellEnd"/>
      <w:r w:rsidRPr="00242704">
        <w:rPr>
          <w:sz w:val="24"/>
          <w:szCs w:val="24"/>
        </w:rPr>
        <w:t xml:space="preserve"> Stichting is zeer terughoudend bij het vragen van gegevens</w:t>
      </w:r>
      <w:r w:rsidR="00FD6FE6" w:rsidRPr="00242704">
        <w:rPr>
          <w:sz w:val="24"/>
          <w:szCs w:val="24"/>
        </w:rPr>
        <w:t xml:space="preserve"> over begunstigden van aanvragen voor individuele hulpverlening.</w:t>
      </w:r>
      <w:r w:rsidR="00AF641B">
        <w:rPr>
          <w:sz w:val="24"/>
          <w:szCs w:val="24"/>
        </w:rPr>
        <w:t xml:space="preserve"> We willen alleen die privacygevoelige informatie ontvangen die nodig is voor het behandelen van de aanvraag. </w:t>
      </w:r>
      <w:r w:rsidRPr="00242704">
        <w:rPr>
          <w:sz w:val="24"/>
          <w:szCs w:val="24"/>
        </w:rPr>
        <w:t xml:space="preserve"> We hebben contactgegevens nodig van de instantie die een aanvraag bij ons doet. Bij goedkeuring van de aanvraag hebben we gegevens nodig voor het overmaken van de toegezegde bijdrage.</w:t>
      </w:r>
      <w:r w:rsidR="00FD6FE6" w:rsidRPr="00242704">
        <w:rPr>
          <w:sz w:val="24"/>
          <w:szCs w:val="24"/>
        </w:rPr>
        <w:t xml:space="preserve"> </w:t>
      </w:r>
    </w:p>
    <w:p w14:paraId="580750C1" w14:textId="77777777" w:rsidR="00713DF1" w:rsidRPr="00242704" w:rsidRDefault="00713DF1" w:rsidP="00713DF1">
      <w:pPr>
        <w:rPr>
          <w:rFonts w:eastAsia="Batang" w:cs="Arial"/>
          <w:sz w:val="24"/>
          <w:szCs w:val="24"/>
        </w:rPr>
      </w:pPr>
    </w:p>
    <w:p w14:paraId="52667CDA" w14:textId="64B6C890" w:rsidR="00713DF1" w:rsidRPr="00242704" w:rsidRDefault="00713DF1" w:rsidP="00713DF1">
      <w:pPr>
        <w:rPr>
          <w:rFonts w:eastAsia="Batang" w:cs="Arial"/>
          <w:sz w:val="24"/>
          <w:szCs w:val="24"/>
        </w:rPr>
      </w:pPr>
      <w:r w:rsidRPr="00242704">
        <w:rPr>
          <w:rFonts w:eastAsia="Batang" w:cs="Arial"/>
          <w:sz w:val="24"/>
          <w:szCs w:val="24"/>
        </w:rPr>
        <w:t>De secretaris-penningmeester funge</w:t>
      </w:r>
      <w:r w:rsidR="001C15D5" w:rsidRPr="00242704">
        <w:rPr>
          <w:rFonts w:eastAsia="Batang" w:cs="Arial"/>
          <w:sz w:val="24"/>
          <w:szCs w:val="24"/>
        </w:rPr>
        <w:t>e</w:t>
      </w:r>
      <w:r w:rsidRPr="00242704">
        <w:rPr>
          <w:rFonts w:eastAsia="Batang" w:cs="Arial"/>
          <w:sz w:val="24"/>
          <w:szCs w:val="24"/>
        </w:rPr>
        <w:t>r</w:t>
      </w:r>
      <w:r w:rsidR="001C15D5" w:rsidRPr="00242704">
        <w:rPr>
          <w:rFonts w:eastAsia="Batang" w:cs="Arial"/>
          <w:sz w:val="24"/>
          <w:szCs w:val="24"/>
        </w:rPr>
        <w:t>t</w:t>
      </w:r>
      <w:r w:rsidRPr="00242704">
        <w:rPr>
          <w:rFonts w:eastAsia="Batang" w:cs="Arial"/>
          <w:sz w:val="24"/>
          <w:szCs w:val="24"/>
        </w:rPr>
        <w:t xml:space="preserve"> als aandachtfunctionaris </w:t>
      </w:r>
      <w:r w:rsidR="00FD6FE6" w:rsidRPr="00242704">
        <w:rPr>
          <w:rFonts w:eastAsia="Batang" w:cs="Arial"/>
          <w:sz w:val="24"/>
          <w:szCs w:val="24"/>
        </w:rPr>
        <w:t xml:space="preserve">voor het </w:t>
      </w:r>
      <w:r w:rsidRPr="00242704">
        <w:rPr>
          <w:rFonts w:eastAsia="Batang" w:cs="Arial"/>
          <w:sz w:val="24"/>
          <w:szCs w:val="24"/>
        </w:rPr>
        <w:t>privacy</w:t>
      </w:r>
      <w:r w:rsidR="00AF641B">
        <w:rPr>
          <w:rFonts w:eastAsia="Batang" w:cs="Arial"/>
          <w:sz w:val="24"/>
          <w:szCs w:val="24"/>
        </w:rPr>
        <w:t>-</w:t>
      </w:r>
      <w:r w:rsidR="00FD6FE6" w:rsidRPr="00242704">
        <w:rPr>
          <w:rFonts w:eastAsia="Batang" w:cs="Arial"/>
          <w:sz w:val="24"/>
          <w:szCs w:val="24"/>
        </w:rPr>
        <w:t xml:space="preserve"> </w:t>
      </w:r>
      <w:r w:rsidRPr="00242704">
        <w:rPr>
          <w:rFonts w:eastAsia="Batang" w:cs="Arial"/>
          <w:sz w:val="24"/>
          <w:szCs w:val="24"/>
        </w:rPr>
        <w:t>beleid.</w:t>
      </w:r>
    </w:p>
    <w:p w14:paraId="7A746892" w14:textId="77777777" w:rsidR="00242704" w:rsidRDefault="00242704" w:rsidP="0096479B">
      <w:pPr>
        <w:rPr>
          <w:b/>
          <w:sz w:val="24"/>
          <w:szCs w:val="24"/>
        </w:rPr>
      </w:pPr>
    </w:p>
    <w:p w14:paraId="0B6BD601" w14:textId="77777777" w:rsidR="00E04EFE" w:rsidRDefault="00E04EFE" w:rsidP="0096479B">
      <w:pPr>
        <w:rPr>
          <w:b/>
          <w:sz w:val="24"/>
          <w:szCs w:val="24"/>
        </w:rPr>
      </w:pPr>
    </w:p>
    <w:p w14:paraId="147AB302" w14:textId="77777777" w:rsidR="00E04EFE" w:rsidRDefault="00E04EFE" w:rsidP="0096479B">
      <w:pPr>
        <w:rPr>
          <w:b/>
          <w:sz w:val="24"/>
          <w:szCs w:val="24"/>
        </w:rPr>
      </w:pPr>
    </w:p>
    <w:p w14:paraId="010552F8" w14:textId="42FD8F99" w:rsidR="00F82302" w:rsidRPr="00242704" w:rsidRDefault="0096479B" w:rsidP="0096479B">
      <w:pPr>
        <w:rPr>
          <w:b/>
          <w:sz w:val="24"/>
          <w:szCs w:val="24"/>
        </w:rPr>
      </w:pPr>
      <w:r w:rsidRPr="00242704">
        <w:rPr>
          <w:b/>
          <w:sz w:val="24"/>
          <w:szCs w:val="24"/>
        </w:rPr>
        <w:lastRenderedPageBreak/>
        <w:t>Publiciteit en samenwerking</w:t>
      </w:r>
    </w:p>
    <w:p w14:paraId="72D648E3" w14:textId="6C29B76E" w:rsidR="0096479B" w:rsidRPr="00242704" w:rsidRDefault="0096479B" w:rsidP="0096479B">
      <w:pPr>
        <w:rPr>
          <w:sz w:val="24"/>
          <w:szCs w:val="24"/>
        </w:rPr>
      </w:pPr>
      <w:r w:rsidRPr="00242704">
        <w:rPr>
          <w:sz w:val="24"/>
          <w:szCs w:val="24"/>
        </w:rPr>
        <w:t xml:space="preserve">Het bestuur neemt deel aan Pact Sam </w:t>
      </w:r>
      <w:proofErr w:type="spellStart"/>
      <w:r w:rsidRPr="00242704">
        <w:rPr>
          <w:sz w:val="24"/>
          <w:szCs w:val="24"/>
        </w:rPr>
        <w:t>Sam</w:t>
      </w:r>
      <w:proofErr w:type="spellEnd"/>
      <w:r w:rsidRPr="00242704">
        <w:rPr>
          <w:sz w:val="24"/>
          <w:szCs w:val="24"/>
        </w:rPr>
        <w:t xml:space="preserve"> en is zo in contact met andere organisaties op het gebied van hulpverlening voor minder draagkrachtigen. Bij de door ons gesponsorde activiteiten </w:t>
      </w:r>
      <w:r w:rsidR="00FD6FE6" w:rsidRPr="00242704">
        <w:rPr>
          <w:sz w:val="24"/>
          <w:szCs w:val="24"/>
        </w:rPr>
        <w:t>wordt</w:t>
      </w:r>
      <w:r w:rsidRPr="00242704">
        <w:rPr>
          <w:sz w:val="24"/>
          <w:szCs w:val="24"/>
        </w:rPr>
        <w:t xml:space="preserve"> onze naam vermeld.</w:t>
      </w:r>
      <w:r w:rsidR="001C15D5" w:rsidRPr="00242704">
        <w:rPr>
          <w:sz w:val="24"/>
          <w:szCs w:val="24"/>
        </w:rPr>
        <w:t xml:space="preserve"> Het nieuwe bestuurslid R. Quist zal zich gaan bezigheden met publiciteit.</w:t>
      </w:r>
    </w:p>
    <w:p w14:paraId="21B7246D" w14:textId="77777777" w:rsidR="0096479B" w:rsidRPr="00242704" w:rsidRDefault="0096479B" w:rsidP="0096479B">
      <w:pPr>
        <w:rPr>
          <w:sz w:val="24"/>
          <w:szCs w:val="24"/>
        </w:rPr>
      </w:pPr>
    </w:p>
    <w:p w14:paraId="09FD3C19" w14:textId="72790791" w:rsidR="0096479B" w:rsidRPr="00242704" w:rsidRDefault="00242704" w:rsidP="0096479B">
      <w:pPr>
        <w:rPr>
          <w:b/>
          <w:sz w:val="24"/>
          <w:szCs w:val="24"/>
        </w:rPr>
      </w:pPr>
      <w:r w:rsidRPr="00242704">
        <w:rPr>
          <w:b/>
          <w:sz w:val="24"/>
          <w:szCs w:val="24"/>
        </w:rPr>
        <w:t>Vermogensbeheer</w:t>
      </w:r>
    </w:p>
    <w:bookmarkEnd w:id="0"/>
    <w:p w14:paraId="158CF098" w14:textId="6385BD6A" w:rsidR="00242704" w:rsidRPr="00242704" w:rsidRDefault="00242704" w:rsidP="00242704">
      <w:pPr>
        <w:rPr>
          <w:rFonts w:eastAsia="Batang" w:cs="Arial"/>
          <w:color w:val="000000" w:themeColor="text1"/>
          <w:sz w:val="24"/>
          <w:szCs w:val="24"/>
        </w:rPr>
      </w:pPr>
      <w:r w:rsidRPr="00242704">
        <w:rPr>
          <w:rFonts w:eastAsia="Batang" w:cs="Arial"/>
          <w:color w:val="000000" w:themeColor="text1"/>
          <w:sz w:val="24"/>
          <w:szCs w:val="24"/>
        </w:rPr>
        <w:t>De laatste jaren liggen de uitgaven hoger dan de inkomsten. Voor het bestuur zijn de volgende overwegingen van belang:</w:t>
      </w:r>
    </w:p>
    <w:p w14:paraId="5AF6AA8B" w14:textId="1EFECA8D" w:rsidR="00242704" w:rsidRPr="00242704" w:rsidRDefault="00AF641B" w:rsidP="00242704">
      <w:pPr>
        <w:pStyle w:val="Lijstalinea"/>
        <w:numPr>
          <w:ilvl w:val="0"/>
          <w:numId w:val="3"/>
        </w:numPr>
        <w:spacing w:line="240" w:lineRule="auto"/>
        <w:ind w:left="720"/>
        <w:rPr>
          <w:rFonts w:eastAsia="Batang" w:cs="Arial"/>
          <w:color w:val="000000" w:themeColor="text1"/>
          <w:sz w:val="24"/>
          <w:szCs w:val="24"/>
        </w:rPr>
      </w:pPr>
      <w:r>
        <w:rPr>
          <w:rFonts w:eastAsia="Batang" w:cs="Arial"/>
          <w:color w:val="000000" w:themeColor="text1"/>
          <w:sz w:val="24"/>
          <w:szCs w:val="24"/>
        </w:rPr>
        <w:t>H</w:t>
      </w:r>
      <w:r w:rsidRPr="00242704">
        <w:rPr>
          <w:rFonts w:eastAsia="Batang" w:cs="Arial"/>
          <w:color w:val="000000" w:themeColor="text1"/>
          <w:sz w:val="24"/>
          <w:szCs w:val="24"/>
        </w:rPr>
        <w:t xml:space="preserve">et </w:t>
      </w:r>
      <w:r w:rsidR="00242704" w:rsidRPr="00242704">
        <w:rPr>
          <w:rFonts w:eastAsia="Batang" w:cs="Arial"/>
          <w:color w:val="000000" w:themeColor="text1"/>
          <w:sz w:val="24"/>
          <w:szCs w:val="24"/>
        </w:rPr>
        <w:t xml:space="preserve">is een goede ontwikkeling dat de uitgaven aan de doelstelling stijgen, de </w:t>
      </w:r>
      <w:r>
        <w:rPr>
          <w:rFonts w:eastAsia="Batang" w:cs="Arial"/>
          <w:color w:val="000000" w:themeColor="text1"/>
          <w:sz w:val="24"/>
          <w:szCs w:val="24"/>
        </w:rPr>
        <w:t>S</w:t>
      </w:r>
      <w:r w:rsidRPr="00242704">
        <w:rPr>
          <w:rFonts w:eastAsia="Batang" w:cs="Arial"/>
          <w:color w:val="000000" w:themeColor="text1"/>
          <w:sz w:val="24"/>
          <w:szCs w:val="24"/>
        </w:rPr>
        <w:t xml:space="preserve">tichting </w:t>
      </w:r>
      <w:r w:rsidR="00242704" w:rsidRPr="00242704">
        <w:rPr>
          <w:rFonts w:eastAsia="Batang" w:cs="Arial"/>
          <w:color w:val="000000" w:themeColor="text1"/>
          <w:sz w:val="24"/>
          <w:szCs w:val="24"/>
        </w:rPr>
        <w:t>voorziet in een behoefte</w:t>
      </w:r>
      <w:r>
        <w:rPr>
          <w:rFonts w:eastAsia="Batang" w:cs="Arial"/>
          <w:color w:val="000000" w:themeColor="text1"/>
          <w:sz w:val="24"/>
          <w:szCs w:val="24"/>
        </w:rPr>
        <w:t>.</w:t>
      </w:r>
    </w:p>
    <w:p w14:paraId="43F98098" w14:textId="24FE0CD8" w:rsidR="00242704" w:rsidRPr="00242704" w:rsidRDefault="00AF641B" w:rsidP="00242704">
      <w:pPr>
        <w:pStyle w:val="Lijstalinea"/>
        <w:numPr>
          <w:ilvl w:val="0"/>
          <w:numId w:val="3"/>
        </w:numPr>
        <w:spacing w:line="240" w:lineRule="auto"/>
        <w:ind w:left="720"/>
        <w:rPr>
          <w:rFonts w:eastAsia="Batang" w:cs="Arial"/>
          <w:color w:val="000000" w:themeColor="text1"/>
          <w:sz w:val="24"/>
          <w:szCs w:val="24"/>
        </w:rPr>
      </w:pPr>
      <w:r>
        <w:rPr>
          <w:rFonts w:eastAsia="Batang" w:cs="Arial"/>
          <w:color w:val="000000" w:themeColor="text1"/>
          <w:sz w:val="24"/>
          <w:szCs w:val="24"/>
        </w:rPr>
        <w:t>H</w:t>
      </w:r>
      <w:r w:rsidRPr="00242704">
        <w:rPr>
          <w:rFonts w:eastAsia="Batang" w:cs="Arial"/>
          <w:color w:val="000000" w:themeColor="text1"/>
          <w:sz w:val="24"/>
          <w:szCs w:val="24"/>
        </w:rPr>
        <w:t xml:space="preserve">et </w:t>
      </w:r>
      <w:r w:rsidR="00242704" w:rsidRPr="00242704">
        <w:rPr>
          <w:rFonts w:eastAsia="Batang" w:cs="Arial"/>
          <w:color w:val="000000" w:themeColor="text1"/>
          <w:sz w:val="24"/>
          <w:szCs w:val="24"/>
        </w:rPr>
        <w:t xml:space="preserve">niet honoreren van vragen voor individuele hulpverlening is strijdig met de aard van de </w:t>
      </w:r>
      <w:r>
        <w:rPr>
          <w:rFonts w:eastAsia="Batang" w:cs="Arial"/>
          <w:color w:val="000000" w:themeColor="text1"/>
          <w:sz w:val="24"/>
          <w:szCs w:val="24"/>
        </w:rPr>
        <w:t>S</w:t>
      </w:r>
      <w:r w:rsidRPr="00242704">
        <w:rPr>
          <w:rFonts w:eastAsia="Batang" w:cs="Arial"/>
          <w:color w:val="000000" w:themeColor="text1"/>
          <w:sz w:val="24"/>
          <w:szCs w:val="24"/>
        </w:rPr>
        <w:t xml:space="preserve">tichting </w:t>
      </w:r>
      <w:r w:rsidR="00242704" w:rsidRPr="00242704">
        <w:rPr>
          <w:rFonts w:eastAsia="Batang" w:cs="Arial"/>
          <w:color w:val="000000" w:themeColor="text1"/>
          <w:sz w:val="24"/>
          <w:szCs w:val="24"/>
        </w:rPr>
        <w:t>en de intentie van de oprichters</w:t>
      </w:r>
      <w:r>
        <w:rPr>
          <w:rFonts w:eastAsia="Batang" w:cs="Arial"/>
          <w:color w:val="000000" w:themeColor="text1"/>
          <w:sz w:val="24"/>
          <w:szCs w:val="24"/>
        </w:rPr>
        <w:t>.</w:t>
      </w:r>
    </w:p>
    <w:p w14:paraId="55C728D9" w14:textId="413F8DF0" w:rsidR="00242704" w:rsidRPr="00242704" w:rsidRDefault="00AF641B" w:rsidP="00242704">
      <w:pPr>
        <w:pStyle w:val="Lijstalinea"/>
        <w:numPr>
          <w:ilvl w:val="0"/>
          <w:numId w:val="3"/>
        </w:numPr>
        <w:spacing w:line="240" w:lineRule="auto"/>
        <w:ind w:left="720"/>
        <w:rPr>
          <w:rFonts w:eastAsia="Batang" w:cs="Arial"/>
          <w:color w:val="000000" w:themeColor="text1"/>
          <w:sz w:val="24"/>
          <w:szCs w:val="24"/>
        </w:rPr>
      </w:pPr>
      <w:r>
        <w:rPr>
          <w:rFonts w:eastAsia="Batang" w:cs="Arial"/>
          <w:color w:val="000000" w:themeColor="text1"/>
          <w:sz w:val="24"/>
          <w:szCs w:val="24"/>
        </w:rPr>
        <w:t>W</w:t>
      </w:r>
      <w:r w:rsidRPr="00242704">
        <w:rPr>
          <w:rFonts w:eastAsia="Batang" w:cs="Arial"/>
          <w:color w:val="000000" w:themeColor="text1"/>
          <w:sz w:val="24"/>
          <w:szCs w:val="24"/>
        </w:rPr>
        <w:t xml:space="preserve">e </w:t>
      </w:r>
      <w:r w:rsidR="00242704" w:rsidRPr="00242704">
        <w:rPr>
          <w:rFonts w:eastAsia="Batang" w:cs="Arial"/>
          <w:color w:val="000000" w:themeColor="text1"/>
          <w:sz w:val="24"/>
          <w:szCs w:val="24"/>
        </w:rPr>
        <w:t>dienen wel voldoende vermogen in stand te houden om ook in de toekomst in aanvragen te kunnen voorzien, het vermogen is daarom risicomijdend beleg.</w:t>
      </w:r>
    </w:p>
    <w:p w14:paraId="547700AC" w14:textId="4EBE88CB" w:rsidR="00242704" w:rsidRPr="00242704" w:rsidRDefault="00AF641B" w:rsidP="00242704">
      <w:pPr>
        <w:pStyle w:val="Lijstalinea"/>
        <w:numPr>
          <w:ilvl w:val="0"/>
          <w:numId w:val="3"/>
        </w:numPr>
        <w:spacing w:line="240" w:lineRule="auto"/>
        <w:ind w:left="720"/>
        <w:rPr>
          <w:rFonts w:eastAsia="Batang" w:cs="Arial"/>
          <w:color w:val="000000" w:themeColor="text1"/>
          <w:sz w:val="24"/>
          <w:szCs w:val="24"/>
        </w:rPr>
      </w:pPr>
      <w:r>
        <w:rPr>
          <w:rFonts w:eastAsia="Batang" w:cs="Arial"/>
          <w:color w:val="000000" w:themeColor="text1"/>
          <w:sz w:val="24"/>
          <w:szCs w:val="24"/>
        </w:rPr>
        <w:t>T</w:t>
      </w:r>
      <w:r w:rsidR="00F06BFD">
        <w:rPr>
          <w:rFonts w:eastAsia="Batang" w:cs="Arial"/>
          <w:color w:val="000000" w:themeColor="text1"/>
          <w:sz w:val="24"/>
          <w:szCs w:val="24"/>
        </w:rPr>
        <w:t>e</w:t>
      </w:r>
      <w:r w:rsidR="00242704" w:rsidRPr="00242704">
        <w:rPr>
          <w:rFonts w:eastAsia="Batang" w:cs="Arial"/>
          <w:color w:val="000000" w:themeColor="text1"/>
          <w:sz w:val="24"/>
          <w:szCs w:val="24"/>
        </w:rPr>
        <w:t>genover de slechte beursresultaten van 2018 staan goede beleggingsresultaten in 2019.</w:t>
      </w:r>
    </w:p>
    <w:p w14:paraId="74619947" w14:textId="77777777" w:rsidR="00242704" w:rsidRPr="00242704" w:rsidRDefault="00242704" w:rsidP="00242704">
      <w:pPr>
        <w:rPr>
          <w:rFonts w:eastAsia="Batang" w:cs="Arial"/>
          <w:color w:val="000000" w:themeColor="text1"/>
          <w:sz w:val="24"/>
          <w:szCs w:val="24"/>
        </w:rPr>
      </w:pPr>
    </w:p>
    <w:p w14:paraId="5F422DFB" w14:textId="540C1F0D" w:rsidR="00242704" w:rsidRPr="00242704" w:rsidRDefault="00242704" w:rsidP="00242704">
      <w:pPr>
        <w:rPr>
          <w:rFonts w:eastAsia="Batang" w:cs="Arial"/>
          <w:color w:val="000000" w:themeColor="text1"/>
          <w:sz w:val="24"/>
          <w:szCs w:val="24"/>
        </w:rPr>
      </w:pPr>
      <w:r w:rsidRPr="00242704">
        <w:rPr>
          <w:rFonts w:eastAsia="Batang" w:cs="Arial"/>
          <w:color w:val="000000" w:themeColor="text1"/>
          <w:sz w:val="24"/>
          <w:szCs w:val="24"/>
        </w:rPr>
        <w:t>Op grond hiervan zijn geen aanpassingen in het uitgavenbeleid nodig.</w:t>
      </w:r>
    </w:p>
    <w:p w14:paraId="2959C6AE" w14:textId="6125466C" w:rsidR="0096479B" w:rsidRPr="00242704" w:rsidRDefault="0096479B" w:rsidP="0096479B">
      <w:pPr>
        <w:rPr>
          <w:sz w:val="24"/>
          <w:szCs w:val="24"/>
        </w:rPr>
      </w:pPr>
    </w:p>
    <w:p w14:paraId="1DCF3473" w14:textId="048C92C8" w:rsidR="00E04EFE" w:rsidRPr="00BC309E" w:rsidRDefault="00E04EFE" w:rsidP="00E04EFE">
      <w:pPr>
        <w:rPr>
          <w:b/>
          <w:sz w:val="24"/>
          <w:szCs w:val="24"/>
        </w:rPr>
      </w:pPr>
      <w:r w:rsidRPr="00BC309E">
        <w:rPr>
          <w:b/>
          <w:sz w:val="24"/>
          <w:szCs w:val="24"/>
        </w:rPr>
        <w:t>Staat van baten en lasten over 201</w:t>
      </w:r>
      <w:r>
        <w:rPr>
          <w:b/>
          <w:sz w:val="24"/>
          <w:szCs w:val="24"/>
        </w:rPr>
        <w:t>9</w:t>
      </w:r>
    </w:p>
    <w:p w14:paraId="311BDB59" w14:textId="77777777" w:rsidR="00E04EFE" w:rsidRDefault="00E04EFE" w:rsidP="00E04EFE">
      <w:pPr>
        <w:rPr>
          <w:b/>
          <w:sz w:val="24"/>
          <w:szCs w:val="24"/>
          <w:u w:val="single"/>
        </w:rPr>
      </w:pPr>
    </w:p>
    <w:tbl>
      <w:tblPr>
        <w:tblStyle w:val="Tabel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274"/>
        <w:gridCol w:w="108"/>
        <w:gridCol w:w="1471"/>
        <w:gridCol w:w="108"/>
      </w:tblGrid>
      <w:tr w:rsidR="00E04EFE" w14:paraId="1787F9C5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14BAA852" w14:textId="77777777" w:rsidR="00E04EFE" w:rsidRPr="0040346C" w:rsidRDefault="00E04EFE" w:rsidP="00B85DD0">
            <w:pPr>
              <w:rPr>
                <w:b/>
                <w:sz w:val="24"/>
                <w:szCs w:val="24"/>
              </w:rPr>
            </w:pPr>
            <w:r w:rsidRPr="0040346C">
              <w:rPr>
                <w:b/>
                <w:sz w:val="24"/>
                <w:szCs w:val="24"/>
              </w:rPr>
              <w:t>Baten</w:t>
            </w:r>
          </w:p>
        </w:tc>
        <w:tc>
          <w:tcPr>
            <w:tcW w:w="1579" w:type="dxa"/>
            <w:gridSpan w:val="2"/>
          </w:tcPr>
          <w:p w14:paraId="57D81419" w14:textId="77777777" w:rsidR="00E04EFE" w:rsidRPr="0040346C" w:rsidRDefault="00E04EFE" w:rsidP="00B85DD0">
            <w:pPr>
              <w:rPr>
                <w:b/>
                <w:sz w:val="24"/>
                <w:szCs w:val="24"/>
              </w:rPr>
            </w:pPr>
          </w:p>
        </w:tc>
      </w:tr>
      <w:tr w:rsidR="00E04EFE" w14:paraId="0CB58A47" w14:textId="77777777" w:rsidTr="00B85DD0">
        <w:trPr>
          <w:gridAfter w:val="1"/>
          <w:wAfter w:w="108" w:type="dxa"/>
          <w:trHeight w:val="316"/>
        </w:trPr>
        <w:tc>
          <w:tcPr>
            <w:tcW w:w="5382" w:type="dxa"/>
            <w:gridSpan w:val="2"/>
          </w:tcPr>
          <w:p w14:paraId="5685C99D" w14:textId="77777777" w:rsidR="00E04EFE" w:rsidRPr="0040346C" w:rsidRDefault="00E04EFE" w:rsidP="00B85DD0">
            <w:pPr>
              <w:rPr>
                <w:sz w:val="24"/>
                <w:szCs w:val="24"/>
              </w:rPr>
            </w:pPr>
            <w:r w:rsidRPr="0040346C">
              <w:rPr>
                <w:sz w:val="24"/>
                <w:szCs w:val="24"/>
              </w:rPr>
              <w:t>Baten uit beleggingen</w:t>
            </w:r>
          </w:p>
        </w:tc>
        <w:tc>
          <w:tcPr>
            <w:tcW w:w="1579" w:type="dxa"/>
            <w:gridSpan w:val="2"/>
          </w:tcPr>
          <w:p w14:paraId="65947E13" w14:textId="4DE51B14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124.975</w:t>
            </w:r>
          </w:p>
        </w:tc>
      </w:tr>
      <w:tr w:rsidR="00E04EFE" w14:paraId="4C6856C2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2B86846F" w14:textId="77777777" w:rsidR="00E04EFE" w:rsidRPr="0040346C" w:rsidRDefault="00E04EFE" w:rsidP="00B8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Overig baten</w:t>
            </w:r>
          </w:p>
        </w:tc>
        <w:tc>
          <w:tcPr>
            <w:tcW w:w="1579" w:type="dxa"/>
            <w:gridSpan w:val="2"/>
          </w:tcPr>
          <w:p w14:paraId="62936A78" w14:textId="77777777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EFE" w14:paraId="7F53D6F1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59D53029" w14:textId="77777777" w:rsidR="00E04EFE" w:rsidRPr="0040346C" w:rsidRDefault="00E04EFE" w:rsidP="00B85DD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14:paraId="62A56D02" w14:textId="77777777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</w:p>
        </w:tc>
      </w:tr>
      <w:tr w:rsidR="00E04EFE" w14:paraId="7603C06F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4E69C6FF" w14:textId="77777777" w:rsidR="00E04EFE" w:rsidRPr="0040346C" w:rsidRDefault="00E04EFE" w:rsidP="00B8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 baten</w:t>
            </w:r>
          </w:p>
        </w:tc>
        <w:tc>
          <w:tcPr>
            <w:tcW w:w="1579" w:type="dxa"/>
            <w:gridSpan w:val="2"/>
          </w:tcPr>
          <w:p w14:paraId="4B0410C2" w14:textId="3CC8A6B5" w:rsidR="00E04EFE" w:rsidRPr="0040346C" w:rsidRDefault="00E04EFE" w:rsidP="00E0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124.975</w:t>
            </w:r>
          </w:p>
        </w:tc>
      </w:tr>
      <w:tr w:rsidR="00E04EFE" w14:paraId="478A4C34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08FA59FD" w14:textId="3242CAD3" w:rsidR="00E04EFE" w:rsidRPr="0040346C" w:rsidRDefault="00E04EFE" w:rsidP="00B8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12124</w:t>
            </w:r>
          </w:p>
        </w:tc>
        <w:tc>
          <w:tcPr>
            <w:tcW w:w="1579" w:type="dxa"/>
            <w:gridSpan w:val="2"/>
          </w:tcPr>
          <w:p w14:paraId="075AF589" w14:textId="77777777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</w:p>
        </w:tc>
      </w:tr>
      <w:tr w:rsidR="00E04EFE" w14:paraId="155D5C06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1F9A5304" w14:textId="77777777" w:rsidR="00E04EFE" w:rsidRPr="0040346C" w:rsidRDefault="00E04EFE" w:rsidP="00B85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Lasten</w:t>
            </w:r>
          </w:p>
        </w:tc>
        <w:tc>
          <w:tcPr>
            <w:tcW w:w="1579" w:type="dxa"/>
            <w:gridSpan w:val="2"/>
          </w:tcPr>
          <w:p w14:paraId="7E6F780C" w14:textId="77777777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</w:p>
        </w:tc>
      </w:tr>
      <w:tr w:rsidR="00E04EFE" w14:paraId="508B6530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39A008CE" w14:textId="77777777" w:rsidR="00E04EFE" w:rsidRPr="0040346C" w:rsidRDefault="00E04EFE" w:rsidP="00B8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Uitkeringen overeenkomstig de doelstelling</w:t>
            </w:r>
          </w:p>
        </w:tc>
        <w:tc>
          <w:tcPr>
            <w:tcW w:w="1579" w:type="dxa"/>
            <w:gridSpan w:val="2"/>
          </w:tcPr>
          <w:p w14:paraId="4B7E8A45" w14:textId="7F4052D4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</w:t>
            </w:r>
            <w:r>
              <w:rPr>
                <w:sz w:val="24"/>
                <w:szCs w:val="24"/>
              </w:rPr>
              <w:t>9.400</w:t>
            </w:r>
          </w:p>
        </w:tc>
      </w:tr>
      <w:tr w:rsidR="00E04EFE" w14:paraId="1B9F8B9C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0EB5C067" w14:textId="77777777" w:rsidR="00E04EFE" w:rsidRPr="0040346C" w:rsidRDefault="00E04EFE" w:rsidP="00B8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Kantoorlasten</w:t>
            </w:r>
          </w:p>
        </w:tc>
        <w:tc>
          <w:tcPr>
            <w:tcW w:w="1579" w:type="dxa"/>
            <w:gridSpan w:val="2"/>
          </w:tcPr>
          <w:p w14:paraId="6DA2DA59" w14:textId="179FAB23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</w:t>
            </w:r>
            <w:r>
              <w:rPr>
                <w:sz w:val="24"/>
                <w:szCs w:val="24"/>
              </w:rPr>
              <w:t>45</w:t>
            </w:r>
          </w:p>
        </w:tc>
      </w:tr>
      <w:tr w:rsidR="00E04EFE" w14:paraId="7F19C696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52BB9C23" w14:textId="77777777" w:rsidR="00E04EFE" w:rsidRPr="0040346C" w:rsidRDefault="00E04EFE" w:rsidP="00B8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Algemene lasten</w:t>
            </w:r>
          </w:p>
        </w:tc>
        <w:tc>
          <w:tcPr>
            <w:tcW w:w="1579" w:type="dxa"/>
            <w:gridSpan w:val="2"/>
          </w:tcPr>
          <w:p w14:paraId="0261DAF6" w14:textId="1141EC98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€ 2.</w:t>
            </w:r>
            <w:r>
              <w:rPr>
                <w:sz w:val="24"/>
                <w:szCs w:val="24"/>
              </w:rPr>
              <w:t>173</w:t>
            </w:r>
          </w:p>
        </w:tc>
      </w:tr>
      <w:tr w:rsidR="00E04EFE" w14:paraId="524BCC20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1AE463AE" w14:textId="77777777" w:rsidR="00E04EFE" w:rsidRPr="0040346C" w:rsidRDefault="00E04EFE" w:rsidP="00B8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Rentelasten</w:t>
            </w:r>
          </w:p>
        </w:tc>
        <w:tc>
          <w:tcPr>
            <w:tcW w:w="1579" w:type="dxa"/>
            <w:gridSpan w:val="2"/>
          </w:tcPr>
          <w:p w14:paraId="46D0C614" w14:textId="76F82A53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460</w:t>
            </w:r>
          </w:p>
        </w:tc>
      </w:tr>
      <w:tr w:rsidR="00E04EFE" w14:paraId="616F34B6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40E2BFD1" w14:textId="77777777" w:rsidR="00E04EFE" w:rsidRPr="0040346C" w:rsidRDefault="00E04EFE" w:rsidP="00B85DD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14:paraId="55E586BF" w14:textId="77777777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</w:p>
        </w:tc>
      </w:tr>
      <w:tr w:rsidR="00E04EFE" w14:paraId="7274B43B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02461678" w14:textId="77777777" w:rsidR="00E04EFE" w:rsidRPr="0040346C" w:rsidRDefault="00E04EFE" w:rsidP="00B8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 lasten</w:t>
            </w:r>
          </w:p>
        </w:tc>
        <w:tc>
          <w:tcPr>
            <w:tcW w:w="1579" w:type="dxa"/>
            <w:gridSpan w:val="2"/>
          </w:tcPr>
          <w:p w14:paraId="55D89FBB" w14:textId="493F2AF1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52.178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04EFE" w14:paraId="61BCD4E3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0233307A" w14:textId="77777777" w:rsidR="00E04EFE" w:rsidRPr="0040346C" w:rsidRDefault="00E04EFE" w:rsidP="00B85DD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14:paraId="00D7614F" w14:textId="77777777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</w:p>
        </w:tc>
      </w:tr>
      <w:tr w:rsidR="00E04EFE" w14:paraId="11F0DC37" w14:textId="77777777" w:rsidTr="00B85DD0">
        <w:trPr>
          <w:gridAfter w:val="1"/>
          <w:wAfter w:w="108" w:type="dxa"/>
        </w:trPr>
        <w:tc>
          <w:tcPr>
            <w:tcW w:w="5382" w:type="dxa"/>
            <w:gridSpan w:val="2"/>
          </w:tcPr>
          <w:p w14:paraId="243FFA5A" w14:textId="77777777" w:rsidR="00E04EFE" w:rsidRPr="00482BB1" w:rsidRDefault="00E04EFE" w:rsidP="00B85DD0">
            <w:pPr>
              <w:rPr>
                <w:b/>
                <w:sz w:val="24"/>
                <w:szCs w:val="24"/>
              </w:rPr>
            </w:pPr>
            <w:r w:rsidRPr="00482BB1">
              <w:rPr>
                <w:b/>
                <w:sz w:val="24"/>
                <w:szCs w:val="24"/>
              </w:rPr>
              <w:t>Saldo</w:t>
            </w:r>
          </w:p>
        </w:tc>
        <w:tc>
          <w:tcPr>
            <w:tcW w:w="1579" w:type="dxa"/>
            <w:gridSpan w:val="2"/>
          </w:tcPr>
          <w:p w14:paraId="45741906" w14:textId="26C1B478" w:rsidR="00E04EFE" w:rsidRPr="00482BB1" w:rsidRDefault="00E04EFE" w:rsidP="00B85D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72.797</w:t>
            </w:r>
          </w:p>
        </w:tc>
      </w:tr>
      <w:tr w:rsidR="00E04EFE" w14:paraId="620A6029" w14:textId="77777777" w:rsidTr="00B85DD0">
        <w:trPr>
          <w:gridBefore w:val="1"/>
          <w:wBefore w:w="108" w:type="dxa"/>
        </w:trPr>
        <w:tc>
          <w:tcPr>
            <w:tcW w:w="5382" w:type="dxa"/>
            <w:gridSpan w:val="2"/>
          </w:tcPr>
          <w:p w14:paraId="603CE612" w14:textId="77777777" w:rsidR="00E04EFE" w:rsidRPr="0040346C" w:rsidRDefault="00E04EFE" w:rsidP="00B85DD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14:paraId="1B53344E" w14:textId="77777777" w:rsidR="00E04EFE" w:rsidRPr="0040346C" w:rsidRDefault="00E04EFE" w:rsidP="00B85DD0">
            <w:pPr>
              <w:jc w:val="right"/>
              <w:rPr>
                <w:sz w:val="24"/>
                <w:szCs w:val="24"/>
              </w:rPr>
            </w:pPr>
          </w:p>
        </w:tc>
      </w:tr>
      <w:tr w:rsidR="00E04EFE" w14:paraId="1BCA6198" w14:textId="77777777" w:rsidTr="00B85DD0">
        <w:trPr>
          <w:gridBefore w:val="1"/>
          <w:wBefore w:w="108" w:type="dxa"/>
        </w:trPr>
        <w:tc>
          <w:tcPr>
            <w:tcW w:w="5382" w:type="dxa"/>
            <w:gridSpan w:val="2"/>
          </w:tcPr>
          <w:p w14:paraId="6CB52E25" w14:textId="77777777" w:rsidR="00E04EFE" w:rsidRPr="0040346C" w:rsidRDefault="00E04EFE" w:rsidP="00B85DD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14:paraId="7DB820AC" w14:textId="77777777" w:rsidR="00E04EFE" w:rsidRPr="0040346C" w:rsidRDefault="00E04EFE" w:rsidP="00B85DD0">
            <w:pPr>
              <w:rPr>
                <w:sz w:val="24"/>
                <w:szCs w:val="24"/>
              </w:rPr>
            </w:pPr>
          </w:p>
        </w:tc>
      </w:tr>
    </w:tbl>
    <w:p w14:paraId="582DDC5E" w14:textId="77777777" w:rsidR="00E04EFE" w:rsidRPr="00905F41" w:rsidRDefault="00E04EFE" w:rsidP="00E04EFE">
      <w:pPr>
        <w:rPr>
          <w:b/>
          <w:sz w:val="24"/>
          <w:szCs w:val="24"/>
        </w:rPr>
      </w:pPr>
      <w:r w:rsidRPr="00905F41">
        <w:rPr>
          <w:b/>
          <w:sz w:val="24"/>
          <w:szCs w:val="24"/>
        </w:rPr>
        <w:t>Opmerkingen:</w:t>
      </w:r>
    </w:p>
    <w:p w14:paraId="726BD923" w14:textId="77777777" w:rsidR="00E04EFE" w:rsidRDefault="00E04EFE" w:rsidP="00E04EFE">
      <w:pPr>
        <w:rPr>
          <w:sz w:val="24"/>
          <w:szCs w:val="24"/>
        </w:rPr>
      </w:pPr>
      <w:r>
        <w:rPr>
          <w:sz w:val="24"/>
          <w:szCs w:val="24"/>
        </w:rPr>
        <w:t xml:space="preserve">Bij de baten zijn de nettobedragen vermeld. De onkosten die de banken in rekening brengen zijn reeds in mindering gebracht. </w:t>
      </w:r>
    </w:p>
    <w:p w14:paraId="2E760F7F" w14:textId="77777777" w:rsidR="00E04EFE" w:rsidRDefault="00E04EFE" w:rsidP="00E04EFE">
      <w:pPr>
        <w:rPr>
          <w:sz w:val="24"/>
          <w:szCs w:val="24"/>
        </w:rPr>
      </w:pPr>
    </w:p>
    <w:p w14:paraId="023D57AD" w14:textId="62AAEDE8" w:rsidR="00E04EFE" w:rsidRDefault="00E04EFE" w:rsidP="00E04EFE">
      <w:pPr>
        <w:rPr>
          <w:sz w:val="24"/>
          <w:szCs w:val="24"/>
        </w:rPr>
      </w:pPr>
      <w:r>
        <w:rPr>
          <w:sz w:val="24"/>
          <w:szCs w:val="24"/>
        </w:rPr>
        <w:t>Het negatieve resultaat van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wordt </w:t>
      </w:r>
      <w:r>
        <w:rPr>
          <w:sz w:val="24"/>
          <w:szCs w:val="24"/>
        </w:rPr>
        <w:t>toegevoegd</w:t>
      </w:r>
      <w:r>
        <w:rPr>
          <w:sz w:val="24"/>
          <w:szCs w:val="24"/>
        </w:rPr>
        <w:t xml:space="preserve"> het </w:t>
      </w:r>
      <w:r>
        <w:rPr>
          <w:sz w:val="24"/>
          <w:szCs w:val="24"/>
        </w:rPr>
        <w:t xml:space="preserve">eigen </w:t>
      </w:r>
      <w:r>
        <w:rPr>
          <w:sz w:val="24"/>
          <w:szCs w:val="24"/>
        </w:rPr>
        <w:t>vermogen.</w:t>
      </w:r>
    </w:p>
    <w:p w14:paraId="065947D7" w14:textId="77777777" w:rsidR="00E04EFE" w:rsidRDefault="00E04EFE" w:rsidP="00E04EFE">
      <w:pPr>
        <w:rPr>
          <w:sz w:val="24"/>
          <w:szCs w:val="24"/>
        </w:rPr>
      </w:pPr>
    </w:p>
    <w:p w14:paraId="6E0B79C5" w14:textId="7AD6CEFA" w:rsidR="00242704" w:rsidRPr="00242704" w:rsidRDefault="00242704" w:rsidP="00E04EFE">
      <w:pPr>
        <w:rPr>
          <w:sz w:val="24"/>
          <w:szCs w:val="24"/>
        </w:rPr>
      </w:pPr>
    </w:p>
    <w:sectPr w:rsidR="00242704" w:rsidRPr="00242704" w:rsidSect="00BC309E">
      <w:pgSz w:w="11906" w:h="16838"/>
      <w:pgMar w:top="1417" w:right="1417" w:bottom="109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D732B"/>
    <w:multiLevelType w:val="hybridMultilevel"/>
    <w:tmpl w:val="357C3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468E6"/>
    <w:multiLevelType w:val="hybridMultilevel"/>
    <w:tmpl w:val="3970023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251168"/>
    <w:multiLevelType w:val="hybridMultilevel"/>
    <w:tmpl w:val="C5EA1C6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DC"/>
    <w:rsid w:val="00056CC7"/>
    <w:rsid w:val="00176330"/>
    <w:rsid w:val="001B25E3"/>
    <w:rsid w:val="001C15D5"/>
    <w:rsid w:val="001F69C0"/>
    <w:rsid w:val="00242704"/>
    <w:rsid w:val="00293DBA"/>
    <w:rsid w:val="002A3648"/>
    <w:rsid w:val="003A0F7F"/>
    <w:rsid w:val="0040346C"/>
    <w:rsid w:val="00474D97"/>
    <w:rsid w:val="00482BB1"/>
    <w:rsid w:val="004F0C07"/>
    <w:rsid w:val="00566F43"/>
    <w:rsid w:val="005D0BD8"/>
    <w:rsid w:val="005F260F"/>
    <w:rsid w:val="00713DF1"/>
    <w:rsid w:val="00720155"/>
    <w:rsid w:val="00781682"/>
    <w:rsid w:val="007E4735"/>
    <w:rsid w:val="007E4B9A"/>
    <w:rsid w:val="007F68D6"/>
    <w:rsid w:val="0081128D"/>
    <w:rsid w:val="008B1660"/>
    <w:rsid w:val="008D29F2"/>
    <w:rsid w:val="00905F41"/>
    <w:rsid w:val="009061E4"/>
    <w:rsid w:val="0096479B"/>
    <w:rsid w:val="009F5DDD"/>
    <w:rsid w:val="00A65173"/>
    <w:rsid w:val="00A828FC"/>
    <w:rsid w:val="00AF641B"/>
    <w:rsid w:val="00B215DC"/>
    <w:rsid w:val="00B83488"/>
    <w:rsid w:val="00BC309E"/>
    <w:rsid w:val="00DF1DB5"/>
    <w:rsid w:val="00E04EFE"/>
    <w:rsid w:val="00E323E7"/>
    <w:rsid w:val="00E868A4"/>
    <w:rsid w:val="00F06BFD"/>
    <w:rsid w:val="00F22F14"/>
    <w:rsid w:val="00F82302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C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34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30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3648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64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Hofland</dc:creator>
  <cp:keywords/>
  <dc:description/>
  <cp:lastModifiedBy>Lukas Heijs</cp:lastModifiedBy>
  <cp:revision>3</cp:revision>
  <cp:lastPrinted>2020-01-03T09:19:00Z</cp:lastPrinted>
  <dcterms:created xsi:type="dcterms:W3CDTF">2020-05-31T09:49:00Z</dcterms:created>
  <dcterms:modified xsi:type="dcterms:W3CDTF">2020-05-31T09:59:00Z</dcterms:modified>
</cp:coreProperties>
</file>