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9095" w14:textId="1811F718" w:rsidR="00DF1DB5" w:rsidRPr="001402AE" w:rsidRDefault="008D29F2">
      <w:pPr>
        <w:rPr>
          <w:sz w:val="24"/>
          <w:szCs w:val="24"/>
        </w:rPr>
      </w:pPr>
      <w:bookmarkStart w:id="0" w:name="OLE_LINK1"/>
      <w:bookmarkStart w:id="1" w:name="OLE_LINK2"/>
      <w:r w:rsidRPr="001402AE">
        <w:rPr>
          <w:b/>
          <w:sz w:val="24"/>
          <w:szCs w:val="24"/>
        </w:rPr>
        <w:t xml:space="preserve">Jaarverslag </w:t>
      </w:r>
      <w:r w:rsidR="0096479B" w:rsidRPr="001402AE">
        <w:rPr>
          <w:b/>
          <w:sz w:val="24"/>
          <w:szCs w:val="24"/>
        </w:rPr>
        <w:t>20</w:t>
      </w:r>
      <w:r w:rsidR="00EF3F64" w:rsidRPr="001402AE">
        <w:rPr>
          <w:b/>
          <w:sz w:val="24"/>
          <w:szCs w:val="24"/>
        </w:rPr>
        <w:t>2</w:t>
      </w:r>
      <w:r w:rsidR="000D1FB7" w:rsidRPr="001402AE">
        <w:rPr>
          <w:b/>
          <w:sz w:val="24"/>
          <w:szCs w:val="24"/>
        </w:rPr>
        <w:t>1</w:t>
      </w:r>
      <w:r w:rsidR="00905F41" w:rsidRPr="001402AE">
        <w:rPr>
          <w:b/>
          <w:sz w:val="24"/>
          <w:szCs w:val="24"/>
        </w:rPr>
        <w:t xml:space="preserve"> </w:t>
      </w:r>
      <w:r w:rsidRPr="001402AE">
        <w:rPr>
          <w:b/>
          <w:sz w:val="24"/>
          <w:szCs w:val="24"/>
        </w:rPr>
        <w:t xml:space="preserve">Thomas </w:t>
      </w:r>
      <w:proofErr w:type="spellStart"/>
      <w:r w:rsidRPr="001402AE">
        <w:rPr>
          <w:b/>
          <w:sz w:val="24"/>
          <w:szCs w:val="24"/>
        </w:rPr>
        <w:t>Scheltus</w:t>
      </w:r>
      <w:proofErr w:type="spellEnd"/>
      <w:r w:rsidRPr="001402AE">
        <w:rPr>
          <w:b/>
          <w:sz w:val="24"/>
          <w:szCs w:val="24"/>
        </w:rPr>
        <w:t xml:space="preserve"> Stichting</w:t>
      </w:r>
    </w:p>
    <w:p w14:paraId="34651D6D" w14:textId="77777777" w:rsidR="0096479B" w:rsidRPr="001402AE" w:rsidRDefault="0096479B" w:rsidP="0096479B">
      <w:pPr>
        <w:rPr>
          <w:b/>
          <w:sz w:val="24"/>
          <w:szCs w:val="24"/>
        </w:rPr>
      </w:pPr>
    </w:p>
    <w:p w14:paraId="2626B4B1" w14:textId="46CDE372" w:rsidR="0096479B" w:rsidRPr="001402AE" w:rsidRDefault="0096479B" w:rsidP="0096479B">
      <w:pPr>
        <w:rPr>
          <w:b/>
          <w:sz w:val="24"/>
          <w:szCs w:val="24"/>
        </w:rPr>
      </w:pPr>
      <w:r w:rsidRPr="001402AE">
        <w:rPr>
          <w:b/>
          <w:sz w:val="24"/>
          <w:szCs w:val="24"/>
        </w:rPr>
        <w:t>De Thomas Scheltus Stichting</w:t>
      </w:r>
    </w:p>
    <w:p w14:paraId="571525C2" w14:textId="1FFE364D" w:rsidR="0021695B" w:rsidRPr="001402AE" w:rsidRDefault="0096479B" w:rsidP="00FD6FE6">
      <w:pPr>
        <w:rPr>
          <w:sz w:val="24"/>
          <w:szCs w:val="24"/>
        </w:rPr>
      </w:pPr>
      <w:r w:rsidRPr="001402AE">
        <w:rPr>
          <w:sz w:val="24"/>
          <w:szCs w:val="24"/>
        </w:rPr>
        <w:t xml:space="preserve">De Thomas Scheltus Stichting is een vermogensfonds. Het vermogen bestaat uit gelden die vrijwel geheel </w:t>
      </w:r>
      <w:r w:rsidR="00664E13" w:rsidRPr="001402AE">
        <w:rPr>
          <w:sz w:val="24"/>
          <w:szCs w:val="24"/>
        </w:rPr>
        <w:t>door tussenkomst van een professionele vermogensbeheerder</w:t>
      </w:r>
      <w:r w:rsidR="00293DBA" w:rsidRPr="001402AE">
        <w:rPr>
          <w:sz w:val="24"/>
          <w:szCs w:val="24"/>
        </w:rPr>
        <w:t xml:space="preserve"> </w:t>
      </w:r>
      <w:r w:rsidRPr="001402AE">
        <w:rPr>
          <w:sz w:val="24"/>
          <w:szCs w:val="24"/>
        </w:rPr>
        <w:t xml:space="preserve">belegd zijn in effecten. </w:t>
      </w:r>
      <w:r w:rsidR="008B1660" w:rsidRPr="001402AE">
        <w:rPr>
          <w:sz w:val="24"/>
          <w:szCs w:val="24"/>
        </w:rPr>
        <w:t xml:space="preserve">De opbrengsten uit het vermogen zijn bestemd voor uitgaven </w:t>
      </w:r>
      <w:proofErr w:type="gramStart"/>
      <w:r w:rsidR="008B1660" w:rsidRPr="001402AE">
        <w:rPr>
          <w:sz w:val="24"/>
          <w:szCs w:val="24"/>
        </w:rPr>
        <w:t>conform</w:t>
      </w:r>
      <w:proofErr w:type="gramEnd"/>
      <w:r w:rsidR="008B1660" w:rsidRPr="001402AE">
        <w:rPr>
          <w:sz w:val="24"/>
          <w:szCs w:val="24"/>
        </w:rPr>
        <w:t xml:space="preserve"> </w:t>
      </w:r>
      <w:r w:rsidRPr="001402AE">
        <w:rPr>
          <w:sz w:val="24"/>
          <w:szCs w:val="24"/>
        </w:rPr>
        <w:t xml:space="preserve">de statutaire doelstelling. </w:t>
      </w:r>
      <w:r w:rsidR="00FD6FE6" w:rsidRPr="001402AE">
        <w:rPr>
          <w:sz w:val="24"/>
          <w:szCs w:val="24"/>
        </w:rPr>
        <w:t xml:space="preserve">Beperkte </w:t>
      </w:r>
      <w:proofErr w:type="spellStart"/>
      <w:r w:rsidR="00664E13" w:rsidRPr="001402AE">
        <w:rPr>
          <w:sz w:val="24"/>
          <w:szCs w:val="24"/>
        </w:rPr>
        <w:t>intering</w:t>
      </w:r>
      <w:proofErr w:type="spellEnd"/>
      <w:r w:rsidR="00664E13" w:rsidRPr="001402AE">
        <w:rPr>
          <w:sz w:val="24"/>
          <w:szCs w:val="24"/>
        </w:rPr>
        <w:t xml:space="preserve"> op het vermogen is</w:t>
      </w:r>
      <w:r w:rsidR="00FD6FE6" w:rsidRPr="001402AE">
        <w:rPr>
          <w:sz w:val="24"/>
          <w:szCs w:val="24"/>
        </w:rPr>
        <w:t xml:space="preserve"> niet onoverkomelijk, mits niet structureel ingeteerd wordt.</w:t>
      </w:r>
    </w:p>
    <w:p w14:paraId="4E18C6C3" w14:textId="278E1510" w:rsidR="0021695B" w:rsidRPr="001402AE" w:rsidRDefault="0021695B" w:rsidP="00FD6FE6">
      <w:pPr>
        <w:rPr>
          <w:sz w:val="24"/>
          <w:szCs w:val="24"/>
        </w:rPr>
      </w:pPr>
    </w:p>
    <w:p w14:paraId="7E3C7816" w14:textId="77777777" w:rsidR="007F36F6" w:rsidRPr="001402AE" w:rsidRDefault="007F36F6" w:rsidP="007F36F6">
      <w:pPr>
        <w:rPr>
          <w:sz w:val="24"/>
          <w:szCs w:val="24"/>
        </w:rPr>
      </w:pPr>
      <w:r w:rsidRPr="001402AE">
        <w:rPr>
          <w:sz w:val="24"/>
          <w:szCs w:val="24"/>
        </w:rPr>
        <w:t xml:space="preserve">De statutaire doelstelling van de Stichting betreft het verstrekken van financiële hulp aan alleenstaande vrouwen van 45 jaar en ouder, uit Amersfoort, met een protestants-christelijke betrokkenheid. Het gaat om directe levensbehoeftes, materieel en immaterieel waarin op geen andere wijze voorzien kan worden. </w:t>
      </w:r>
      <w:proofErr w:type="gramStart"/>
      <w:r w:rsidRPr="001402AE">
        <w:rPr>
          <w:sz w:val="24"/>
          <w:szCs w:val="24"/>
        </w:rPr>
        <w:t>Tevens</w:t>
      </w:r>
      <w:proofErr w:type="gramEnd"/>
      <w:r w:rsidRPr="001402AE">
        <w:rPr>
          <w:sz w:val="24"/>
          <w:szCs w:val="24"/>
        </w:rPr>
        <w:t xml:space="preserve"> kan de Stichting bijdragen geven aan organisaties die zich richten op de doelgroep, zoals bejaardencentra, instellingen en verenigingen. </w:t>
      </w:r>
    </w:p>
    <w:p w14:paraId="70D7E10B" w14:textId="77777777" w:rsidR="007F36F6" w:rsidRPr="001402AE" w:rsidRDefault="007F36F6" w:rsidP="007F36F6">
      <w:pPr>
        <w:rPr>
          <w:sz w:val="24"/>
          <w:szCs w:val="24"/>
        </w:rPr>
      </w:pPr>
    </w:p>
    <w:p w14:paraId="24E16958" w14:textId="3870C0AC" w:rsidR="007F36F6" w:rsidRPr="001402AE" w:rsidRDefault="007F36F6" w:rsidP="007F36F6">
      <w:pPr>
        <w:rPr>
          <w:sz w:val="24"/>
          <w:szCs w:val="24"/>
        </w:rPr>
      </w:pPr>
      <w:r w:rsidRPr="001402AE">
        <w:rPr>
          <w:sz w:val="24"/>
          <w:szCs w:val="24"/>
        </w:rPr>
        <w:t xml:space="preserve">De Stichting realiseert de doelstelling door relaties te onderhouden met diaconieën van de protestantse kerken in de gemeente Amersfoort en plaatselijke organisaties die zich </w:t>
      </w:r>
      <w:r w:rsidR="001402AE" w:rsidRPr="001402AE">
        <w:rPr>
          <w:sz w:val="24"/>
          <w:szCs w:val="24"/>
        </w:rPr>
        <w:t>bezighouden</w:t>
      </w:r>
      <w:r w:rsidRPr="001402AE">
        <w:rPr>
          <w:sz w:val="24"/>
          <w:szCs w:val="24"/>
        </w:rPr>
        <w:t xml:space="preserve"> met armoedebestrijding zoals de Voedselbank</w:t>
      </w:r>
      <w:r w:rsidR="00664E13" w:rsidRPr="001402AE">
        <w:rPr>
          <w:sz w:val="24"/>
          <w:szCs w:val="24"/>
        </w:rPr>
        <w:t>.</w:t>
      </w:r>
      <w:r w:rsidRPr="001402AE">
        <w:rPr>
          <w:sz w:val="24"/>
          <w:szCs w:val="24"/>
        </w:rPr>
        <w:t xml:space="preserve"> Tenslotte werkt de Stichting aan gerichte bekendheid in het netwerk.</w:t>
      </w:r>
    </w:p>
    <w:p w14:paraId="54BBE1AF" w14:textId="77777777" w:rsidR="0096479B" w:rsidRPr="001402AE" w:rsidRDefault="0096479B" w:rsidP="0096479B">
      <w:pPr>
        <w:rPr>
          <w:b/>
          <w:sz w:val="24"/>
          <w:szCs w:val="24"/>
        </w:rPr>
      </w:pPr>
    </w:p>
    <w:p w14:paraId="43D4C6E9" w14:textId="77777777" w:rsidR="0096479B" w:rsidRPr="001402AE" w:rsidRDefault="0096479B" w:rsidP="0096479B">
      <w:pPr>
        <w:rPr>
          <w:b/>
          <w:sz w:val="24"/>
          <w:szCs w:val="24"/>
        </w:rPr>
      </w:pPr>
      <w:r w:rsidRPr="001402AE">
        <w:rPr>
          <w:b/>
          <w:sz w:val="24"/>
          <w:szCs w:val="24"/>
        </w:rPr>
        <w:t>Bestuurssamenstelling</w:t>
      </w:r>
    </w:p>
    <w:p w14:paraId="54DFBB79" w14:textId="7E94DFD1" w:rsidR="0096479B" w:rsidRPr="001402AE" w:rsidRDefault="008B1660" w:rsidP="0096479B">
      <w:pPr>
        <w:rPr>
          <w:sz w:val="24"/>
          <w:szCs w:val="24"/>
        </w:rPr>
      </w:pPr>
      <w:r w:rsidRPr="001402AE">
        <w:rPr>
          <w:sz w:val="24"/>
          <w:szCs w:val="24"/>
        </w:rPr>
        <w:t>Eind</w:t>
      </w:r>
      <w:r w:rsidR="00056CC7" w:rsidRPr="001402AE">
        <w:rPr>
          <w:sz w:val="24"/>
          <w:szCs w:val="24"/>
        </w:rPr>
        <w:t xml:space="preserve"> 20</w:t>
      </w:r>
      <w:r w:rsidR="000D1FB7" w:rsidRPr="001402AE">
        <w:rPr>
          <w:sz w:val="24"/>
          <w:szCs w:val="24"/>
        </w:rPr>
        <w:t>21</w:t>
      </w:r>
      <w:r w:rsidR="00056CC7" w:rsidRPr="001402AE">
        <w:rPr>
          <w:sz w:val="24"/>
          <w:szCs w:val="24"/>
        </w:rPr>
        <w:t xml:space="preserve"> is </w:t>
      </w:r>
      <w:r w:rsidR="000D1FB7" w:rsidRPr="001402AE">
        <w:rPr>
          <w:sz w:val="24"/>
          <w:szCs w:val="24"/>
        </w:rPr>
        <w:t>dhr. C.G. Hoogendoorn</w:t>
      </w:r>
      <w:r w:rsidRPr="001402AE">
        <w:rPr>
          <w:sz w:val="24"/>
          <w:szCs w:val="24"/>
        </w:rPr>
        <w:t xml:space="preserve"> afgetreden, </w:t>
      </w:r>
      <w:r w:rsidR="000D1FB7" w:rsidRPr="001402AE">
        <w:rPr>
          <w:sz w:val="24"/>
          <w:szCs w:val="24"/>
        </w:rPr>
        <w:t>h</w:t>
      </w:r>
      <w:r w:rsidRPr="001402AE">
        <w:rPr>
          <w:sz w:val="24"/>
          <w:szCs w:val="24"/>
        </w:rPr>
        <w:t xml:space="preserve">ij </w:t>
      </w:r>
      <w:r w:rsidR="001402AE">
        <w:rPr>
          <w:sz w:val="24"/>
          <w:szCs w:val="24"/>
        </w:rPr>
        <w:t xml:space="preserve">is </w:t>
      </w:r>
      <w:r w:rsidR="000D1FB7" w:rsidRPr="001402AE">
        <w:rPr>
          <w:sz w:val="24"/>
          <w:szCs w:val="24"/>
        </w:rPr>
        <w:t>vele jaren</w:t>
      </w:r>
      <w:r w:rsidRPr="001402AE">
        <w:rPr>
          <w:sz w:val="24"/>
          <w:szCs w:val="24"/>
        </w:rPr>
        <w:t xml:space="preserve"> bestuurslid geweest. Mw. </w:t>
      </w:r>
      <w:r w:rsidR="000D1FB7" w:rsidRPr="001402AE">
        <w:rPr>
          <w:sz w:val="24"/>
          <w:szCs w:val="24"/>
        </w:rPr>
        <w:t>A. Dijksterhuis is 24 november 2021 verkozen tot nieuw bestuurslid vanaf 1 januari 2022.</w:t>
      </w:r>
    </w:p>
    <w:p w14:paraId="2A6BEB1F" w14:textId="0927D603" w:rsidR="00B803AE" w:rsidRPr="001402AE" w:rsidRDefault="00B803AE" w:rsidP="0096479B">
      <w:pPr>
        <w:rPr>
          <w:sz w:val="24"/>
          <w:szCs w:val="24"/>
        </w:rPr>
      </w:pPr>
    </w:p>
    <w:p w14:paraId="26280134" w14:textId="77777777" w:rsidR="0096479B" w:rsidRPr="001402AE" w:rsidRDefault="0096479B" w:rsidP="0096479B">
      <w:pPr>
        <w:rPr>
          <w:sz w:val="24"/>
          <w:szCs w:val="24"/>
        </w:rPr>
      </w:pPr>
    </w:p>
    <w:p w14:paraId="67C2DF1C" w14:textId="77777777" w:rsidR="0096479B" w:rsidRPr="001402AE" w:rsidRDefault="0096479B" w:rsidP="0096479B">
      <w:pPr>
        <w:rPr>
          <w:b/>
          <w:sz w:val="24"/>
          <w:szCs w:val="24"/>
        </w:rPr>
      </w:pPr>
      <w:r w:rsidRPr="001402AE">
        <w:rPr>
          <w:b/>
          <w:sz w:val="24"/>
          <w:szCs w:val="24"/>
        </w:rPr>
        <w:t>Aanvragen en uitkeringen overeenkomstig de doelstelling</w:t>
      </w:r>
    </w:p>
    <w:p w14:paraId="12606DB5" w14:textId="51BCE889" w:rsidR="00BC309E" w:rsidRPr="001402AE" w:rsidRDefault="00BC309E" w:rsidP="0096479B">
      <w:pPr>
        <w:rPr>
          <w:sz w:val="24"/>
          <w:szCs w:val="24"/>
        </w:rPr>
      </w:pPr>
      <w:r w:rsidRPr="001402AE">
        <w:rPr>
          <w:sz w:val="24"/>
          <w:szCs w:val="24"/>
        </w:rPr>
        <w:t>In 20</w:t>
      </w:r>
      <w:r w:rsidR="00EF3F64" w:rsidRPr="001402AE">
        <w:rPr>
          <w:sz w:val="24"/>
          <w:szCs w:val="24"/>
        </w:rPr>
        <w:t>2</w:t>
      </w:r>
      <w:r w:rsidR="000D1FB7" w:rsidRPr="001402AE">
        <w:rPr>
          <w:sz w:val="24"/>
          <w:szCs w:val="24"/>
        </w:rPr>
        <w:t>1</w:t>
      </w:r>
      <w:r w:rsidRPr="001402AE">
        <w:rPr>
          <w:sz w:val="24"/>
          <w:szCs w:val="24"/>
        </w:rPr>
        <w:t xml:space="preserve"> is </w:t>
      </w:r>
      <w:r w:rsidR="00BC2654" w:rsidRPr="001402AE">
        <w:rPr>
          <w:sz w:val="24"/>
          <w:szCs w:val="24"/>
        </w:rPr>
        <w:t>€ 51.605,</w:t>
      </w:r>
      <w:r w:rsidR="0096479B" w:rsidRPr="001402AE">
        <w:rPr>
          <w:sz w:val="24"/>
          <w:szCs w:val="24"/>
        </w:rPr>
        <w:t xml:space="preserve"> uitgekeerd </w:t>
      </w:r>
      <w:r w:rsidRPr="001402AE">
        <w:rPr>
          <w:sz w:val="24"/>
          <w:szCs w:val="24"/>
        </w:rPr>
        <w:t>overeenkomstig de doelstelling:</w:t>
      </w:r>
    </w:p>
    <w:p w14:paraId="7A29CE4E" w14:textId="3B3E240E" w:rsidR="00BC309E" w:rsidRPr="001402AE" w:rsidRDefault="0096479B" w:rsidP="00BC309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402AE">
        <w:rPr>
          <w:sz w:val="24"/>
          <w:szCs w:val="24"/>
        </w:rPr>
        <w:t xml:space="preserve">In het kader van de jaarlijkse Paasactie is € </w:t>
      </w:r>
      <w:proofErr w:type="gramStart"/>
      <w:r w:rsidR="00EF3F64" w:rsidRPr="001402AE">
        <w:rPr>
          <w:sz w:val="24"/>
          <w:szCs w:val="24"/>
        </w:rPr>
        <w:t>4</w:t>
      </w:r>
      <w:r w:rsidR="00BC2654" w:rsidRPr="001402AE">
        <w:rPr>
          <w:sz w:val="24"/>
          <w:szCs w:val="24"/>
        </w:rPr>
        <w:t>4</w:t>
      </w:r>
      <w:r w:rsidR="008B1660" w:rsidRPr="001402AE">
        <w:rPr>
          <w:sz w:val="24"/>
          <w:szCs w:val="24"/>
        </w:rPr>
        <w:t>.</w:t>
      </w:r>
      <w:r w:rsidR="00BC2654" w:rsidRPr="001402AE">
        <w:rPr>
          <w:sz w:val="24"/>
          <w:szCs w:val="24"/>
        </w:rPr>
        <w:t>3</w:t>
      </w:r>
      <w:r w:rsidR="008B1660" w:rsidRPr="001402AE">
        <w:rPr>
          <w:sz w:val="24"/>
          <w:szCs w:val="24"/>
        </w:rPr>
        <w:t>50</w:t>
      </w:r>
      <w:r w:rsidRPr="001402AE">
        <w:rPr>
          <w:sz w:val="24"/>
          <w:szCs w:val="24"/>
        </w:rPr>
        <w:t>,-</w:t>
      </w:r>
      <w:proofErr w:type="gramEnd"/>
      <w:r w:rsidRPr="001402AE">
        <w:rPr>
          <w:sz w:val="24"/>
          <w:szCs w:val="24"/>
        </w:rPr>
        <w:t xml:space="preserve"> uitgekeerd aan </w:t>
      </w:r>
      <w:r w:rsidR="001C15D5" w:rsidRPr="001402AE">
        <w:rPr>
          <w:sz w:val="24"/>
          <w:szCs w:val="24"/>
        </w:rPr>
        <w:t>2</w:t>
      </w:r>
      <w:r w:rsidR="00BC2654" w:rsidRPr="001402AE">
        <w:rPr>
          <w:sz w:val="24"/>
          <w:szCs w:val="24"/>
        </w:rPr>
        <w:t>24</w:t>
      </w:r>
      <w:r w:rsidRPr="001402AE">
        <w:rPr>
          <w:sz w:val="24"/>
          <w:szCs w:val="24"/>
        </w:rPr>
        <w:t xml:space="preserve"> </w:t>
      </w:r>
      <w:r w:rsidR="001402AE">
        <w:rPr>
          <w:sz w:val="24"/>
          <w:szCs w:val="24"/>
        </w:rPr>
        <w:t>vrouwen</w:t>
      </w:r>
      <w:r w:rsidRPr="001402AE">
        <w:rPr>
          <w:sz w:val="24"/>
          <w:szCs w:val="24"/>
        </w:rPr>
        <w:t xml:space="preserve">. Deze actie </w:t>
      </w:r>
      <w:r w:rsidR="000401A0">
        <w:rPr>
          <w:sz w:val="24"/>
          <w:szCs w:val="24"/>
        </w:rPr>
        <w:t>werd</w:t>
      </w:r>
      <w:r w:rsidR="000401A0" w:rsidRPr="001402AE">
        <w:rPr>
          <w:sz w:val="24"/>
          <w:szCs w:val="24"/>
        </w:rPr>
        <w:t xml:space="preserve"> </w:t>
      </w:r>
      <w:r w:rsidRPr="001402AE">
        <w:rPr>
          <w:sz w:val="24"/>
          <w:szCs w:val="24"/>
        </w:rPr>
        <w:t xml:space="preserve">uitgevoerd in samenwerking met de </w:t>
      </w:r>
      <w:r w:rsidR="00BC309E" w:rsidRPr="001402AE">
        <w:rPr>
          <w:sz w:val="24"/>
          <w:szCs w:val="24"/>
        </w:rPr>
        <w:t xml:space="preserve">diaconieën van de </w:t>
      </w:r>
      <w:r w:rsidRPr="001402AE">
        <w:rPr>
          <w:sz w:val="24"/>
          <w:szCs w:val="24"/>
        </w:rPr>
        <w:t xml:space="preserve">protestantse kerken van Amersfoort. </w:t>
      </w:r>
    </w:p>
    <w:p w14:paraId="01136E9C" w14:textId="03030F3F" w:rsidR="00BC2654" w:rsidRPr="001402AE" w:rsidRDefault="00BC2654" w:rsidP="00BC309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402AE">
        <w:rPr>
          <w:sz w:val="24"/>
          <w:szCs w:val="24"/>
        </w:rPr>
        <w:t>Het uitgekeerde bedrag voor de Paasactie is hoger dan in 2020 (</w:t>
      </w:r>
      <w:r w:rsidR="000D612A" w:rsidRPr="001402AE">
        <w:rPr>
          <w:sz w:val="24"/>
          <w:szCs w:val="24"/>
        </w:rPr>
        <w:t>€ 40.550.-).</w:t>
      </w:r>
    </w:p>
    <w:p w14:paraId="153F2410" w14:textId="00E98819" w:rsidR="000D612A" w:rsidRPr="001402AE" w:rsidRDefault="001402AE" w:rsidP="00BC309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 betrekking tot de overige uitkeringen overeenkomstig de doelstelling hadden t</w:t>
      </w:r>
      <w:r w:rsidR="000D612A" w:rsidRPr="001402AE">
        <w:rPr>
          <w:sz w:val="24"/>
          <w:szCs w:val="24"/>
        </w:rPr>
        <w:t>wee bijdragen betrekking op een toezegging uit eerdere jaren, € 1500,- aan Beweging 3.0 voor een kerstactiviteit in 2020 en € 2500,- aan de Stichting Vier het Leven op basis van een toezegging uit 2019 voor een in 2020 uitgevoerde activiteit.</w:t>
      </w:r>
    </w:p>
    <w:p w14:paraId="0633DA65" w14:textId="59FA07AC" w:rsidR="000D612A" w:rsidRPr="001402AE" w:rsidRDefault="000D612A" w:rsidP="00A7412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402AE">
        <w:rPr>
          <w:sz w:val="24"/>
          <w:szCs w:val="24"/>
        </w:rPr>
        <w:t xml:space="preserve">In 2021 zijn 7 aanvragen voor individuele hulpverlening toegekend met een totaalbedrag van € 3755,-. </w:t>
      </w:r>
      <w:r w:rsidR="00A74127" w:rsidRPr="001402AE">
        <w:rPr>
          <w:sz w:val="24"/>
          <w:szCs w:val="24"/>
        </w:rPr>
        <w:t xml:space="preserve">De aanvragen </w:t>
      </w:r>
      <w:r w:rsidR="000401A0">
        <w:rPr>
          <w:sz w:val="24"/>
          <w:szCs w:val="24"/>
        </w:rPr>
        <w:t>werden</w:t>
      </w:r>
      <w:r w:rsidR="000401A0" w:rsidRPr="001402AE">
        <w:rPr>
          <w:sz w:val="24"/>
          <w:szCs w:val="24"/>
        </w:rPr>
        <w:t xml:space="preserve"> </w:t>
      </w:r>
      <w:r w:rsidR="00A74127" w:rsidRPr="001402AE">
        <w:rPr>
          <w:sz w:val="24"/>
          <w:szCs w:val="24"/>
        </w:rPr>
        <w:t xml:space="preserve">gedaan door de Voedselbank, Schuldhulpmaatje en diaconieën. </w:t>
      </w:r>
    </w:p>
    <w:p w14:paraId="24E6A9F5" w14:textId="7A52387B" w:rsidR="00A74127" w:rsidRPr="001402AE" w:rsidRDefault="00A74127" w:rsidP="00A7412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402AE">
        <w:rPr>
          <w:sz w:val="24"/>
          <w:szCs w:val="24"/>
        </w:rPr>
        <w:t xml:space="preserve">Vanwege de stijgende energiekosten hebben we </w:t>
      </w:r>
      <w:r w:rsidR="001402AE" w:rsidRPr="001402AE">
        <w:rPr>
          <w:sz w:val="24"/>
          <w:szCs w:val="24"/>
        </w:rPr>
        <w:t>in het najaar van 2021</w:t>
      </w:r>
      <w:r w:rsidR="0099018C">
        <w:rPr>
          <w:sz w:val="24"/>
          <w:szCs w:val="24"/>
        </w:rPr>
        <w:t xml:space="preserve"> </w:t>
      </w:r>
      <w:r w:rsidRPr="001402AE">
        <w:rPr>
          <w:sz w:val="24"/>
          <w:szCs w:val="24"/>
        </w:rPr>
        <w:t>een mailing naar ons netwerk uitgedaan om onze Stichting onder de aandacht te brengen, dat heeft geleid tot enkele aanvragen.</w:t>
      </w:r>
    </w:p>
    <w:p w14:paraId="1C8F33C8" w14:textId="70413F91" w:rsidR="001402AE" w:rsidRDefault="001402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308C47" w14:textId="77777777" w:rsidR="00F82302" w:rsidRPr="001402AE" w:rsidRDefault="00F82302" w:rsidP="00713DF1">
      <w:pPr>
        <w:rPr>
          <w:sz w:val="24"/>
          <w:szCs w:val="24"/>
        </w:rPr>
      </w:pPr>
    </w:p>
    <w:p w14:paraId="269B4530" w14:textId="73096D9E" w:rsidR="00713DF1" w:rsidRPr="001402AE" w:rsidRDefault="00713DF1" w:rsidP="00713DF1">
      <w:pPr>
        <w:rPr>
          <w:b/>
          <w:sz w:val="24"/>
          <w:szCs w:val="24"/>
        </w:rPr>
      </w:pPr>
      <w:r w:rsidRPr="001402AE">
        <w:rPr>
          <w:b/>
          <w:sz w:val="24"/>
          <w:szCs w:val="24"/>
        </w:rPr>
        <w:t>Privacy</w:t>
      </w:r>
    </w:p>
    <w:p w14:paraId="07ABC441" w14:textId="0F85FFAA" w:rsidR="00713DF1" w:rsidRPr="001402AE" w:rsidRDefault="00713DF1" w:rsidP="00713DF1">
      <w:pPr>
        <w:rPr>
          <w:sz w:val="24"/>
          <w:szCs w:val="24"/>
        </w:rPr>
      </w:pPr>
      <w:r w:rsidRPr="001402AE">
        <w:rPr>
          <w:sz w:val="24"/>
          <w:szCs w:val="24"/>
        </w:rPr>
        <w:t xml:space="preserve">De Thomas Scheltus Stichting is zeer terughoudend bij het vragen van </w:t>
      </w:r>
      <w:r w:rsidR="00664E13" w:rsidRPr="001402AE">
        <w:rPr>
          <w:sz w:val="24"/>
          <w:szCs w:val="24"/>
        </w:rPr>
        <w:t>persoons</w:t>
      </w:r>
      <w:r w:rsidRPr="001402AE">
        <w:rPr>
          <w:sz w:val="24"/>
          <w:szCs w:val="24"/>
        </w:rPr>
        <w:t>gegevens</w:t>
      </w:r>
      <w:r w:rsidR="00FD6FE6" w:rsidRPr="001402AE">
        <w:rPr>
          <w:sz w:val="24"/>
          <w:szCs w:val="24"/>
        </w:rPr>
        <w:t xml:space="preserve"> over begunstigden van aanvragen voor individuele hulpverlening.</w:t>
      </w:r>
      <w:r w:rsidR="00AF641B" w:rsidRPr="001402AE">
        <w:rPr>
          <w:sz w:val="24"/>
          <w:szCs w:val="24"/>
        </w:rPr>
        <w:t xml:space="preserve"> We willen alleen die informatie ontvangen die nodig is voor het behandelen van de aanvraag. </w:t>
      </w:r>
      <w:r w:rsidRPr="001402AE">
        <w:rPr>
          <w:sz w:val="24"/>
          <w:szCs w:val="24"/>
        </w:rPr>
        <w:t xml:space="preserve"> We hebben contactgegevens nodig van de instantie die een aanvraag bij ons doet. Bij goedkeuring van de aanvraag hebben we gegevens nodig voor het overmaken van de toegezegde bijdrage.</w:t>
      </w:r>
      <w:r w:rsidR="00FD6FE6" w:rsidRPr="001402AE">
        <w:rPr>
          <w:sz w:val="24"/>
          <w:szCs w:val="24"/>
        </w:rPr>
        <w:t xml:space="preserve"> </w:t>
      </w:r>
    </w:p>
    <w:p w14:paraId="580750C1" w14:textId="77777777" w:rsidR="00713DF1" w:rsidRPr="001402AE" w:rsidRDefault="00713DF1" w:rsidP="00713DF1">
      <w:pPr>
        <w:rPr>
          <w:rFonts w:eastAsia="Batang" w:cs="Arial"/>
          <w:sz w:val="24"/>
          <w:szCs w:val="24"/>
        </w:rPr>
      </w:pPr>
    </w:p>
    <w:p w14:paraId="52667CDA" w14:textId="5FFB2000" w:rsidR="00713DF1" w:rsidRPr="001402AE" w:rsidRDefault="00713DF1" w:rsidP="00713DF1">
      <w:pPr>
        <w:rPr>
          <w:rFonts w:eastAsia="Batang" w:cs="Arial"/>
          <w:sz w:val="24"/>
          <w:szCs w:val="24"/>
        </w:rPr>
      </w:pPr>
      <w:r w:rsidRPr="001402AE">
        <w:rPr>
          <w:rFonts w:eastAsia="Batang" w:cs="Arial"/>
          <w:sz w:val="24"/>
          <w:szCs w:val="24"/>
        </w:rPr>
        <w:t>De secretaris-penningmeester funge</w:t>
      </w:r>
      <w:r w:rsidR="001C15D5" w:rsidRPr="001402AE">
        <w:rPr>
          <w:rFonts w:eastAsia="Batang" w:cs="Arial"/>
          <w:sz w:val="24"/>
          <w:szCs w:val="24"/>
        </w:rPr>
        <w:t>e</w:t>
      </w:r>
      <w:r w:rsidRPr="001402AE">
        <w:rPr>
          <w:rFonts w:eastAsia="Batang" w:cs="Arial"/>
          <w:sz w:val="24"/>
          <w:szCs w:val="24"/>
        </w:rPr>
        <w:t>r</w:t>
      </w:r>
      <w:r w:rsidR="001C15D5" w:rsidRPr="001402AE">
        <w:rPr>
          <w:rFonts w:eastAsia="Batang" w:cs="Arial"/>
          <w:sz w:val="24"/>
          <w:szCs w:val="24"/>
        </w:rPr>
        <w:t>t</w:t>
      </w:r>
      <w:r w:rsidRPr="001402AE">
        <w:rPr>
          <w:rFonts w:eastAsia="Batang" w:cs="Arial"/>
          <w:sz w:val="24"/>
          <w:szCs w:val="24"/>
        </w:rPr>
        <w:t xml:space="preserve"> als </w:t>
      </w:r>
      <w:proofErr w:type="spellStart"/>
      <w:r w:rsidRPr="001402AE">
        <w:rPr>
          <w:rFonts w:eastAsia="Batang" w:cs="Arial"/>
          <w:sz w:val="24"/>
          <w:szCs w:val="24"/>
        </w:rPr>
        <w:t>aandacht</w:t>
      </w:r>
      <w:r w:rsidR="000401A0">
        <w:rPr>
          <w:rFonts w:eastAsia="Batang" w:cs="Arial"/>
          <w:sz w:val="24"/>
          <w:szCs w:val="24"/>
        </w:rPr>
        <w:t>s</w:t>
      </w:r>
      <w:r w:rsidRPr="001402AE">
        <w:rPr>
          <w:rFonts w:eastAsia="Batang" w:cs="Arial"/>
          <w:sz w:val="24"/>
          <w:szCs w:val="24"/>
        </w:rPr>
        <w:t>functionaris</w:t>
      </w:r>
      <w:proofErr w:type="spellEnd"/>
      <w:r w:rsidRPr="001402AE">
        <w:rPr>
          <w:rFonts w:eastAsia="Batang" w:cs="Arial"/>
          <w:sz w:val="24"/>
          <w:szCs w:val="24"/>
        </w:rPr>
        <w:t xml:space="preserve"> </w:t>
      </w:r>
      <w:r w:rsidR="00FD6FE6" w:rsidRPr="001402AE">
        <w:rPr>
          <w:rFonts w:eastAsia="Batang" w:cs="Arial"/>
          <w:sz w:val="24"/>
          <w:szCs w:val="24"/>
        </w:rPr>
        <w:t xml:space="preserve">voor het </w:t>
      </w:r>
      <w:r w:rsidRPr="001402AE">
        <w:rPr>
          <w:rFonts w:eastAsia="Batang" w:cs="Arial"/>
          <w:sz w:val="24"/>
          <w:szCs w:val="24"/>
        </w:rPr>
        <w:t>privacy</w:t>
      </w:r>
      <w:r w:rsidR="00AF641B" w:rsidRPr="001402AE">
        <w:rPr>
          <w:rFonts w:eastAsia="Batang" w:cs="Arial"/>
          <w:sz w:val="24"/>
          <w:szCs w:val="24"/>
        </w:rPr>
        <w:t>-</w:t>
      </w:r>
      <w:r w:rsidR="00FD6FE6" w:rsidRPr="001402AE">
        <w:rPr>
          <w:rFonts w:eastAsia="Batang" w:cs="Arial"/>
          <w:sz w:val="24"/>
          <w:szCs w:val="24"/>
        </w:rPr>
        <w:t xml:space="preserve"> </w:t>
      </w:r>
      <w:r w:rsidRPr="001402AE">
        <w:rPr>
          <w:rFonts w:eastAsia="Batang" w:cs="Arial"/>
          <w:sz w:val="24"/>
          <w:szCs w:val="24"/>
        </w:rPr>
        <w:t>beleid.</w:t>
      </w:r>
    </w:p>
    <w:p w14:paraId="6B71B9A3" w14:textId="77777777" w:rsidR="00176330" w:rsidRPr="001402AE" w:rsidRDefault="00176330" w:rsidP="0096479B">
      <w:pPr>
        <w:rPr>
          <w:b/>
          <w:sz w:val="24"/>
          <w:szCs w:val="24"/>
        </w:rPr>
      </w:pPr>
    </w:p>
    <w:p w14:paraId="010552F8" w14:textId="56AE5EB7" w:rsidR="00F82302" w:rsidRPr="001402AE" w:rsidRDefault="0096479B" w:rsidP="0096479B">
      <w:pPr>
        <w:rPr>
          <w:b/>
          <w:sz w:val="24"/>
          <w:szCs w:val="24"/>
        </w:rPr>
      </w:pPr>
      <w:r w:rsidRPr="001402AE">
        <w:rPr>
          <w:b/>
          <w:sz w:val="24"/>
          <w:szCs w:val="24"/>
        </w:rPr>
        <w:t>Publiciteit en samenwerking</w:t>
      </w:r>
    </w:p>
    <w:p w14:paraId="72D648E3" w14:textId="2CD418DD" w:rsidR="0096479B" w:rsidRPr="001402AE" w:rsidRDefault="0096479B" w:rsidP="0096479B">
      <w:pPr>
        <w:rPr>
          <w:sz w:val="24"/>
          <w:szCs w:val="24"/>
        </w:rPr>
      </w:pPr>
      <w:r w:rsidRPr="001402AE">
        <w:rPr>
          <w:sz w:val="24"/>
          <w:szCs w:val="24"/>
        </w:rPr>
        <w:t xml:space="preserve">Het bestuur neemt deel aan Pact Sam </w:t>
      </w:r>
      <w:proofErr w:type="spellStart"/>
      <w:r w:rsidRPr="001402AE">
        <w:rPr>
          <w:sz w:val="24"/>
          <w:szCs w:val="24"/>
        </w:rPr>
        <w:t>Sam</w:t>
      </w:r>
      <w:proofErr w:type="spellEnd"/>
      <w:r w:rsidRPr="001402AE">
        <w:rPr>
          <w:sz w:val="24"/>
          <w:szCs w:val="24"/>
        </w:rPr>
        <w:t xml:space="preserve"> en is zo in contact met andere organisaties op het gebied van hulpverlening voor minder draagkrachtigen. </w:t>
      </w:r>
      <w:proofErr w:type="gramStart"/>
      <w:r w:rsidR="00A74127" w:rsidRPr="001402AE">
        <w:rPr>
          <w:sz w:val="24"/>
          <w:szCs w:val="24"/>
        </w:rPr>
        <w:t>Tevens</w:t>
      </w:r>
      <w:proofErr w:type="gramEnd"/>
      <w:r w:rsidR="00A74127" w:rsidRPr="001402AE">
        <w:rPr>
          <w:sz w:val="24"/>
          <w:szCs w:val="24"/>
        </w:rPr>
        <w:t xml:space="preserve"> worden periodiek mailing</w:t>
      </w:r>
      <w:r w:rsidR="000401A0">
        <w:rPr>
          <w:sz w:val="24"/>
          <w:szCs w:val="24"/>
        </w:rPr>
        <w:t>en</w:t>
      </w:r>
      <w:r w:rsidR="00A74127" w:rsidRPr="001402AE">
        <w:rPr>
          <w:sz w:val="24"/>
          <w:szCs w:val="24"/>
        </w:rPr>
        <w:t xml:space="preserve"> uitgedaan naar ons netwerk. </w:t>
      </w:r>
      <w:r w:rsidR="00555AA4" w:rsidRPr="001402AE">
        <w:rPr>
          <w:sz w:val="24"/>
          <w:szCs w:val="24"/>
        </w:rPr>
        <w:t xml:space="preserve">In 2021 is onze website vernieuwd, vandaar dat de kosten voor de website dit jaar hoger </w:t>
      </w:r>
      <w:r w:rsidR="000401A0">
        <w:rPr>
          <w:sz w:val="24"/>
          <w:szCs w:val="24"/>
        </w:rPr>
        <w:t>waren</w:t>
      </w:r>
      <w:r w:rsidR="00555AA4" w:rsidRPr="001402AE">
        <w:rPr>
          <w:sz w:val="24"/>
          <w:szCs w:val="24"/>
        </w:rPr>
        <w:t>.</w:t>
      </w:r>
    </w:p>
    <w:p w14:paraId="21B7246D" w14:textId="77777777" w:rsidR="0096479B" w:rsidRPr="001402AE" w:rsidRDefault="0096479B" w:rsidP="0096479B">
      <w:pPr>
        <w:rPr>
          <w:sz w:val="24"/>
          <w:szCs w:val="24"/>
        </w:rPr>
      </w:pPr>
    </w:p>
    <w:p w14:paraId="09FD3C19" w14:textId="3B4DB48C" w:rsidR="0096479B" w:rsidRPr="001402AE" w:rsidRDefault="00555AA4" w:rsidP="0096479B">
      <w:pPr>
        <w:rPr>
          <w:b/>
          <w:sz w:val="24"/>
          <w:szCs w:val="24"/>
        </w:rPr>
      </w:pPr>
      <w:r w:rsidRPr="001402AE">
        <w:rPr>
          <w:b/>
          <w:sz w:val="24"/>
          <w:szCs w:val="24"/>
        </w:rPr>
        <w:t>Financieel beleid en v</w:t>
      </w:r>
      <w:r w:rsidR="00242704" w:rsidRPr="001402AE">
        <w:rPr>
          <w:b/>
          <w:sz w:val="24"/>
          <w:szCs w:val="24"/>
        </w:rPr>
        <w:t>ermogensbeheer</w:t>
      </w:r>
    </w:p>
    <w:bookmarkEnd w:id="0"/>
    <w:p w14:paraId="547700AC" w14:textId="55F4D838" w:rsidR="00242704" w:rsidRPr="001402AE" w:rsidRDefault="00555AA4" w:rsidP="00555AA4">
      <w:pPr>
        <w:spacing w:line="240" w:lineRule="auto"/>
        <w:rPr>
          <w:rFonts w:eastAsia="Batang" w:cs="Arial"/>
          <w:color w:val="000000" w:themeColor="text1"/>
          <w:sz w:val="24"/>
          <w:szCs w:val="24"/>
        </w:rPr>
      </w:pPr>
      <w:r w:rsidRPr="001402AE">
        <w:rPr>
          <w:rFonts w:eastAsia="Batang" w:cs="Arial"/>
          <w:color w:val="000000" w:themeColor="text1"/>
          <w:sz w:val="24"/>
          <w:szCs w:val="24"/>
        </w:rPr>
        <w:t>In 2021 waren de beleggingsresultaten goed. Najaar 202</w:t>
      </w:r>
      <w:r w:rsidR="0099018C">
        <w:rPr>
          <w:rFonts w:eastAsia="Batang" w:cs="Arial"/>
          <w:color w:val="000000" w:themeColor="text1"/>
          <w:sz w:val="24"/>
          <w:szCs w:val="24"/>
        </w:rPr>
        <w:t>1</w:t>
      </w:r>
      <w:r w:rsidRPr="001402AE">
        <w:rPr>
          <w:rFonts w:eastAsia="Batang" w:cs="Arial"/>
          <w:color w:val="000000" w:themeColor="text1"/>
          <w:sz w:val="24"/>
          <w:szCs w:val="24"/>
        </w:rPr>
        <w:t xml:space="preserve"> is in het bestuur een kostenbegroting </w:t>
      </w:r>
      <w:r w:rsidR="0099018C">
        <w:rPr>
          <w:rFonts w:eastAsia="Batang" w:cs="Arial"/>
          <w:color w:val="000000" w:themeColor="text1"/>
          <w:sz w:val="24"/>
          <w:szCs w:val="24"/>
        </w:rPr>
        <w:t xml:space="preserve">voor 2022 </w:t>
      </w:r>
      <w:r w:rsidRPr="001402AE">
        <w:rPr>
          <w:rFonts w:eastAsia="Batang" w:cs="Arial"/>
          <w:color w:val="000000" w:themeColor="text1"/>
          <w:sz w:val="24"/>
          <w:szCs w:val="24"/>
        </w:rPr>
        <w:t>vastgesteld.</w:t>
      </w:r>
    </w:p>
    <w:p w14:paraId="2959C6AE" w14:textId="344976AD" w:rsidR="0096479B" w:rsidRDefault="0096479B" w:rsidP="0096479B">
      <w:pPr>
        <w:rPr>
          <w:sz w:val="24"/>
          <w:szCs w:val="24"/>
        </w:rPr>
      </w:pPr>
    </w:p>
    <w:p w14:paraId="04975219" w14:textId="351CBAD1" w:rsidR="001A0991" w:rsidRPr="000B3173" w:rsidRDefault="001A0991" w:rsidP="001A0991">
      <w:pPr>
        <w:rPr>
          <w:b/>
          <w:bCs/>
          <w:szCs w:val="22"/>
        </w:rPr>
      </w:pPr>
      <w:r w:rsidRPr="000B3173">
        <w:rPr>
          <w:b/>
          <w:bCs/>
          <w:szCs w:val="22"/>
        </w:rPr>
        <w:t>Staat van baten en lasten 202</w:t>
      </w:r>
      <w:r>
        <w:rPr>
          <w:b/>
          <w:bCs/>
          <w:szCs w:val="22"/>
        </w:rPr>
        <w:t>1</w:t>
      </w:r>
    </w:p>
    <w:p w14:paraId="3C352DCC" w14:textId="77777777" w:rsidR="001A0991" w:rsidRPr="00D84AEE" w:rsidRDefault="001A0991" w:rsidP="001A0991">
      <w:pPr>
        <w:rPr>
          <w:szCs w:val="22"/>
        </w:rPr>
      </w:pPr>
    </w:p>
    <w:tbl>
      <w:tblPr>
        <w:tblStyle w:val="Tabel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579"/>
      </w:tblGrid>
      <w:tr w:rsidR="001A0991" w:rsidRPr="0040346C" w14:paraId="2EAA6A73" w14:textId="77777777" w:rsidTr="00150269">
        <w:tc>
          <w:tcPr>
            <w:tcW w:w="5382" w:type="dxa"/>
          </w:tcPr>
          <w:p w14:paraId="5F2AC519" w14:textId="77777777" w:rsidR="001A0991" w:rsidRPr="0040346C" w:rsidRDefault="001A0991" w:rsidP="00150269">
            <w:pPr>
              <w:rPr>
                <w:b/>
                <w:sz w:val="24"/>
                <w:szCs w:val="24"/>
              </w:rPr>
            </w:pPr>
            <w:r w:rsidRPr="0040346C">
              <w:rPr>
                <w:b/>
                <w:sz w:val="24"/>
                <w:szCs w:val="24"/>
              </w:rPr>
              <w:t>Baten</w:t>
            </w:r>
          </w:p>
        </w:tc>
        <w:tc>
          <w:tcPr>
            <w:tcW w:w="1579" w:type="dxa"/>
          </w:tcPr>
          <w:p w14:paraId="06D82FB2" w14:textId="77777777" w:rsidR="001A0991" w:rsidRPr="0040346C" w:rsidRDefault="001A0991" w:rsidP="00150269">
            <w:pPr>
              <w:rPr>
                <w:b/>
                <w:sz w:val="24"/>
                <w:szCs w:val="24"/>
              </w:rPr>
            </w:pPr>
          </w:p>
        </w:tc>
      </w:tr>
      <w:tr w:rsidR="001A0991" w:rsidRPr="0040346C" w14:paraId="018D43C9" w14:textId="77777777" w:rsidTr="00150269">
        <w:trPr>
          <w:trHeight w:val="316"/>
        </w:trPr>
        <w:tc>
          <w:tcPr>
            <w:tcW w:w="5382" w:type="dxa"/>
          </w:tcPr>
          <w:p w14:paraId="5AC28CC0" w14:textId="77777777" w:rsidR="001A0991" w:rsidRPr="0040346C" w:rsidRDefault="001A0991" w:rsidP="00150269">
            <w:pPr>
              <w:rPr>
                <w:sz w:val="24"/>
                <w:szCs w:val="24"/>
              </w:rPr>
            </w:pPr>
            <w:r w:rsidRPr="0040346C">
              <w:rPr>
                <w:sz w:val="24"/>
                <w:szCs w:val="24"/>
              </w:rPr>
              <w:t>Baten uit beleggingen</w:t>
            </w:r>
          </w:p>
        </w:tc>
        <w:tc>
          <w:tcPr>
            <w:tcW w:w="1579" w:type="dxa"/>
          </w:tcPr>
          <w:p w14:paraId="749E8CD2" w14:textId="6559B947" w:rsidR="001A0991" w:rsidRPr="0040346C" w:rsidRDefault="001A0991" w:rsidP="001502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€ 108.793 </w:t>
            </w:r>
          </w:p>
        </w:tc>
      </w:tr>
      <w:tr w:rsidR="001A0991" w:rsidRPr="0040346C" w14:paraId="74528058" w14:textId="77777777" w:rsidTr="00150269">
        <w:tc>
          <w:tcPr>
            <w:tcW w:w="5382" w:type="dxa"/>
          </w:tcPr>
          <w:p w14:paraId="236E3449" w14:textId="77777777" w:rsidR="001A0991" w:rsidRPr="0040346C" w:rsidRDefault="001A0991" w:rsidP="0015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Overig baten</w:t>
            </w:r>
          </w:p>
        </w:tc>
        <w:tc>
          <w:tcPr>
            <w:tcW w:w="1579" w:type="dxa"/>
          </w:tcPr>
          <w:p w14:paraId="55D8AC30" w14:textId="0441BC28" w:rsidR="001A0991" w:rsidRPr="0040346C" w:rsidRDefault="001A0991" w:rsidP="001502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A0991" w:rsidRPr="0040346C" w14:paraId="2F0E922D" w14:textId="77777777" w:rsidTr="00150269">
        <w:tc>
          <w:tcPr>
            <w:tcW w:w="5382" w:type="dxa"/>
          </w:tcPr>
          <w:p w14:paraId="1C129C78" w14:textId="77777777" w:rsidR="001A0991" w:rsidRPr="0040346C" w:rsidRDefault="001A0991" w:rsidP="00150269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11095BAC" w14:textId="77777777" w:rsidR="001A0991" w:rsidRPr="0040346C" w:rsidRDefault="001A0991" w:rsidP="00150269">
            <w:pPr>
              <w:jc w:val="right"/>
              <w:rPr>
                <w:sz w:val="24"/>
                <w:szCs w:val="24"/>
              </w:rPr>
            </w:pPr>
          </w:p>
        </w:tc>
      </w:tr>
      <w:tr w:rsidR="001A0991" w:rsidRPr="0040346C" w14:paraId="1CE2A159" w14:textId="77777777" w:rsidTr="00150269">
        <w:tc>
          <w:tcPr>
            <w:tcW w:w="5382" w:type="dxa"/>
          </w:tcPr>
          <w:p w14:paraId="5D0AA721" w14:textId="77777777" w:rsidR="001A0991" w:rsidRPr="00F21227" w:rsidRDefault="001A0991" w:rsidP="00150269">
            <w:pPr>
              <w:rPr>
                <w:b/>
                <w:bCs/>
                <w:sz w:val="24"/>
                <w:szCs w:val="24"/>
              </w:rPr>
            </w:pPr>
            <w:r w:rsidRPr="00F21227">
              <w:rPr>
                <w:b/>
                <w:bCs/>
                <w:sz w:val="24"/>
                <w:szCs w:val="24"/>
              </w:rPr>
              <w:t>Totaal baten</w:t>
            </w:r>
          </w:p>
        </w:tc>
        <w:tc>
          <w:tcPr>
            <w:tcW w:w="1579" w:type="dxa"/>
          </w:tcPr>
          <w:p w14:paraId="7CBA9492" w14:textId="4A5EFEB3" w:rsidR="001A0991" w:rsidRPr="00F21227" w:rsidRDefault="001A0991" w:rsidP="00F21227">
            <w:pPr>
              <w:jc w:val="right"/>
              <w:rPr>
                <w:b/>
                <w:bCs/>
                <w:sz w:val="24"/>
                <w:szCs w:val="24"/>
              </w:rPr>
            </w:pPr>
            <w:r w:rsidRPr="00F21227">
              <w:rPr>
                <w:b/>
                <w:bCs/>
                <w:sz w:val="24"/>
                <w:szCs w:val="24"/>
              </w:rPr>
              <w:t>€ 108.793</w:t>
            </w:r>
          </w:p>
        </w:tc>
      </w:tr>
      <w:tr w:rsidR="001A0991" w:rsidRPr="0040346C" w14:paraId="54930528" w14:textId="77777777" w:rsidTr="00150269">
        <w:tc>
          <w:tcPr>
            <w:tcW w:w="5382" w:type="dxa"/>
          </w:tcPr>
          <w:p w14:paraId="3D5493FF" w14:textId="77777777" w:rsidR="001A0991" w:rsidRPr="0040346C" w:rsidRDefault="001A0991" w:rsidP="00150269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70BE6E1B" w14:textId="77777777" w:rsidR="001A0991" w:rsidRPr="0040346C" w:rsidRDefault="001A0991" w:rsidP="00150269">
            <w:pPr>
              <w:jc w:val="right"/>
              <w:rPr>
                <w:sz w:val="24"/>
                <w:szCs w:val="24"/>
              </w:rPr>
            </w:pPr>
          </w:p>
        </w:tc>
      </w:tr>
      <w:tr w:rsidR="001A0991" w:rsidRPr="0040346C" w14:paraId="1BE33011" w14:textId="77777777" w:rsidTr="00150269">
        <w:tc>
          <w:tcPr>
            <w:tcW w:w="5382" w:type="dxa"/>
          </w:tcPr>
          <w:p w14:paraId="2739B968" w14:textId="77777777" w:rsidR="001A0991" w:rsidRPr="0040346C" w:rsidRDefault="001A0991" w:rsidP="001502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Lasten</w:t>
            </w:r>
          </w:p>
        </w:tc>
        <w:tc>
          <w:tcPr>
            <w:tcW w:w="1579" w:type="dxa"/>
          </w:tcPr>
          <w:p w14:paraId="6C8A9781" w14:textId="77777777" w:rsidR="001A0991" w:rsidRPr="0040346C" w:rsidRDefault="001A0991" w:rsidP="00150269">
            <w:pPr>
              <w:jc w:val="right"/>
              <w:rPr>
                <w:sz w:val="24"/>
                <w:szCs w:val="24"/>
              </w:rPr>
            </w:pPr>
          </w:p>
        </w:tc>
      </w:tr>
      <w:tr w:rsidR="001A0991" w:rsidRPr="0040346C" w14:paraId="3773DDF9" w14:textId="77777777" w:rsidTr="00150269">
        <w:tc>
          <w:tcPr>
            <w:tcW w:w="5382" w:type="dxa"/>
          </w:tcPr>
          <w:p w14:paraId="75B7CDEB" w14:textId="77777777" w:rsidR="001A0991" w:rsidRPr="0040346C" w:rsidRDefault="001A0991" w:rsidP="0015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Uitkeringen overeenkomstig de doelstelling</w:t>
            </w:r>
          </w:p>
        </w:tc>
        <w:tc>
          <w:tcPr>
            <w:tcW w:w="1579" w:type="dxa"/>
          </w:tcPr>
          <w:p w14:paraId="2763B718" w14:textId="4A70B11E" w:rsidR="001A0991" w:rsidRPr="0040346C" w:rsidRDefault="001A0991" w:rsidP="001502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€ 51.605 </w:t>
            </w:r>
          </w:p>
        </w:tc>
      </w:tr>
      <w:tr w:rsidR="001A0991" w:rsidRPr="0040346C" w14:paraId="4FE46D4B" w14:textId="77777777" w:rsidTr="00150269">
        <w:tc>
          <w:tcPr>
            <w:tcW w:w="5382" w:type="dxa"/>
          </w:tcPr>
          <w:p w14:paraId="73177385" w14:textId="0A11F183" w:rsidR="001A0991" w:rsidRDefault="00072388" w:rsidP="0015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Kosten van beheer en administratie</w:t>
            </w:r>
          </w:p>
        </w:tc>
        <w:tc>
          <w:tcPr>
            <w:tcW w:w="1579" w:type="dxa"/>
          </w:tcPr>
          <w:p w14:paraId="65B79BE4" w14:textId="03BD96AF" w:rsidR="001A0991" w:rsidRDefault="00072388" w:rsidP="001502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€ 4181</w:t>
            </w:r>
            <w:r w:rsidR="001A0991">
              <w:rPr>
                <w:sz w:val="24"/>
                <w:szCs w:val="24"/>
              </w:rPr>
              <w:t xml:space="preserve"> </w:t>
            </w:r>
          </w:p>
        </w:tc>
      </w:tr>
      <w:tr w:rsidR="001A0991" w:rsidRPr="0040346C" w14:paraId="348A20E7" w14:textId="77777777" w:rsidTr="00150269">
        <w:tc>
          <w:tcPr>
            <w:tcW w:w="5382" w:type="dxa"/>
          </w:tcPr>
          <w:p w14:paraId="6446D181" w14:textId="6499B459" w:rsidR="001A0991" w:rsidRPr="0040346C" w:rsidRDefault="00072388" w:rsidP="00150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Rentelasten en soortgelijke lasten</w:t>
            </w:r>
          </w:p>
        </w:tc>
        <w:tc>
          <w:tcPr>
            <w:tcW w:w="1579" w:type="dxa"/>
          </w:tcPr>
          <w:p w14:paraId="0BE03CD3" w14:textId="07F9ABC9" w:rsidR="001A0991" w:rsidRPr="0040346C" w:rsidRDefault="00072388" w:rsidP="001502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€ 192</w:t>
            </w:r>
          </w:p>
        </w:tc>
      </w:tr>
      <w:tr w:rsidR="00072388" w:rsidRPr="0040346C" w14:paraId="0EC540FA" w14:textId="77777777" w:rsidTr="00150269">
        <w:tc>
          <w:tcPr>
            <w:tcW w:w="5382" w:type="dxa"/>
          </w:tcPr>
          <w:p w14:paraId="3439A4C0" w14:textId="77777777" w:rsidR="00072388" w:rsidRDefault="00072388" w:rsidP="00150269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22721CBD" w14:textId="77777777" w:rsidR="00072388" w:rsidRDefault="00072388" w:rsidP="00150269">
            <w:pPr>
              <w:jc w:val="right"/>
              <w:rPr>
                <w:sz w:val="24"/>
                <w:szCs w:val="24"/>
              </w:rPr>
            </w:pPr>
          </w:p>
        </w:tc>
      </w:tr>
      <w:tr w:rsidR="001A0991" w:rsidRPr="0040346C" w14:paraId="1FA431C0" w14:textId="77777777" w:rsidTr="00150269">
        <w:tc>
          <w:tcPr>
            <w:tcW w:w="5382" w:type="dxa"/>
          </w:tcPr>
          <w:p w14:paraId="321D04E0" w14:textId="77777777" w:rsidR="001A0991" w:rsidRPr="00F21227" w:rsidRDefault="001A0991" w:rsidP="00150269">
            <w:pPr>
              <w:rPr>
                <w:b/>
                <w:bCs/>
                <w:sz w:val="24"/>
                <w:szCs w:val="24"/>
              </w:rPr>
            </w:pPr>
            <w:r w:rsidRPr="00F21227">
              <w:rPr>
                <w:b/>
                <w:bCs/>
                <w:sz w:val="24"/>
                <w:szCs w:val="24"/>
              </w:rPr>
              <w:t>Totaal lasten</w:t>
            </w:r>
          </w:p>
        </w:tc>
        <w:tc>
          <w:tcPr>
            <w:tcW w:w="1579" w:type="dxa"/>
          </w:tcPr>
          <w:p w14:paraId="1E50DFBE" w14:textId="5DB8A3D8" w:rsidR="001A0991" w:rsidRPr="00F21227" w:rsidRDefault="00F21227" w:rsidP="0015026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€ 55.978</w:t>
            </w:r>
          </w:p>
        </w:tc>
      </w:tr>
      <w:tr w:rsidR="001A0991" w:rsidRPr="0040346C" w14:paraId="42EF8F42" w14:textId="77777777" w:rsidTr="00150269">
        <w:tc>
          <w:tcPr>
            <w:tcW w:w="5382" w:type="dxa"/>
          </w:tcPr>
          <w:p w14:paraId="79154F4A" w14:textId="77777777" w:rsidR="001A0991" w:rsidRPr="0040346C" w:rsidRDefault="001A0991" w:rsidP="00150269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418FC118" w14:textId="77777777" w:rsidR="001A0991" w:rsidRPr="0040346C" w:rsidRDefault="001A0991" w:rsidP="00150269">
            <w:pPr>
              <w:jc w:val="right"/>
              <w:rPr>
                <w:sz w:val="24"/>
                <w:szCs w:val="24"/>
              </w:rPr>
            </w:pPr>
          </w:p>
        </w:tc>
      </w:tr>
      <w:tr w:rsidR="001A0991" w:rsidRPr="00482BB1" w14:paraId="46AE80A8" w14:textId="77777777" w:rsidTr="00150269">
        <w:tc>
          <w:tcPr>
            <w:tcW w:w="5382" w:type="dxa"/>
          </w:tcPr>
          <w:p w14:paraId="7B57B323" w14:textId="77777777" w:rsidR="001A0991" w:rsidRPr="00482BB1" w:rsidRDefault="001A0991" w:rsidP="00150269">
            <w:pPr>
              <w:rPr>
                <w:b/>
                <w:sz w:val="24"/>
                <w:szCs w:val="24"/>
              </w:rPr>
            </w:pPr>
            <w:r w:rsidRPr="00482BB1">
              <w:rPr>
                <w:b/>
                <w:sz w:val="24"/>
                <w:szCs w:val="24"/>
              </w:rPr>
              <w:t>Saldo</w:t>
            </w:r>
          </w:p>
        </w:tc>
        <w:tc>
          <w:tcPr>
            <w:tcW w:w="1579" w:type="dxa"/>
          </w:tcPr>
          <w:p w14:paraId="6E802F96" w14:textId="6176799C" w:rsidR="001A0991" w:rsidRPr="00482BB1" w:rsidRDefault="00F21227" w:rsidP="001502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€ 52.815</w:t>
            </w:r>
            <w:r w:rsidR="001A099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590FD3E" w14:textId="77777777" w:rsidR="001A0991" w:rsidRDefault="001A0991" w:rsidP="001A0991">
      <w:pPr>
        <w:rPr>
          <w:b/>
          <w:sz w:val="24"/>
          <w:szCs w:val="24"/>
        </w:rPr>
      </w:pPr>
    </w:p>
    <w:p w14:paraId="58B542BE" w14:textId="09B5FBFE" w:rsidR="001A0991" w:rsidRPr="00905F41" w:rsidRDefault="001A0991" w:rsidP="001A0991">
      <w:pPr>
        <w:rPr>
          <w:b/>
          <w:sz w:val="24"/>
          <w:szCs w:val="24"/>
        </w:rPr>
      </w:pPr>
      <w:r w:rsidRPr="00905F41">
        <w:rPr>
          <w:b/>
          <w:sz w:val="24"/>
          <w:szCs w:val="24"/>
        </w:rPr>
        <w:t>Opmerkingen:</w:t>
      </w:r>
    </w:p>
    <w:p w14:paraId="3CCE64D7" w14:textId="77777777" w:rsidR="001A0991" w:rsidRDefault="001A0991" w:rsidP="001A0991">
      <w:pPr>
        <w:rPr>
          <w:sz w:val="24"/>
          <w:szCs w:val="24"/>
        </w:rPr>
      </w:pPr>
      <w:r>
        <w:rPr>
          <w:sz w:val="24"/>
          <w:szCs w:val="24"/>
        </w:rPr>
        <w:t xml:space="preserve">Bij de baten zijn de nettobedragen vermeld. </w:t>
      </w:r>
    </w:p>
    <w:p w14:paraId="54FF6292" w14:textId="77777777" w:rsidR="001A0991" w:rsidRDefault="001A0991" w:rsidP="001A0991">
      <w:pPr>
        <w:rPr>
          <w:sz w:val="24"/>
          <w:szCs w:val="24"/>
        </w:rPr>
      </w:pPr>
    </w:p>
    <w:p w14:paraId="64756C67" w14:textId="52554750" w:rsidR="001A0991" w:rsidRDefault="001A0991" w:rsidP="001A0991">
      <w:pPr>
        <w:rPr>
          <w:sz w:val="24"/>
          <w:szCs w:val="24"/>
        </w:rPr>
      </w:pPr>
      <w:r>
        <w:rPr>
          <w:sz w:val="24"/>
          <w:szCs w:val="24"/>
        </w:rPr>
        <w:t>Het resultaat van 2021 wordt toegevoegd aan het eigen vermogen.</w:t>
      </w:r>
    </w:p>
    <w:p w14:paraId="07CCA4CE" w14:textId="77777777" w:rsidR="001A0991" w:rsidRDefault="001A0991" w:rsidP="001A0991">
      <w:pPr>
        <w:rPr>
          <w:sz w:val="24"/>
          <w:szCs w:val="24"/>
        </w:rPr>
      </w:pPr>
    </w:p>
    <w:p w14:paraId="015AA0B8" w14:textId="0CD46C78" w:rsidR="001A0991" w:rsidRDefault="001A0991" w:rsidP="0096479B">
      <w:pPr>
        <w:rPr>
          <w:sz w:val="24"/>
          <w:szCs w:val="24"/>
        </w:rPr>
      </w:pPr>
    </w:p>
    <w:bookmarkEnd w:id="1"/>
    <w:p w14:paraId="6E0B79C5" w14:textId="15D9C9EF" w:rsidR="00242704" w:rsidRPr="001402AE" w:rsidRDefault="00F21227" w:rsidP="0096479B">
      <w:pPr>
        <w:rPr>
          <w:sz w:val="24"/>
          <w:szCs w:val="24"/>
        </w:rPr>
      </w:pPr>
      <w:r>
        <w:rPr>
          <w:sz w:val="24"/>
          <w:szCs w:val="24"/>
        </w:rPr>
        <w:t>Mei 2022</w:t>
      </w:r>
    </w:p>
    <w:sectPr w:rsidR="00242704" w:rsidRPr="001402AE" w:rsidSect="00BC309E">
      <w:pgSz w:w="11906" w:h="16838"/>
      <w:pgMar w:top="1417" w:right="1417" w:bottom="109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D732B"/>
    <w:multiLevelType w:val="hybridMultilevel"/>
    <w:tmpl w:val="357C37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468E6"/>
    <w:multiLevelType w:val="hybridMultilevel"/>
    <w:tmpl w:val="3970023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251168"/>
    <w:multiLevelType w:val="hybridMultilevel"/>
    <w:tmpl w:val="C5EA1C6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1946254">
    <w:abstractNumId w:val="0"/>
  </w:num>
  <w:num w:numId="2" w16cid:durableId="622005376">
    <w:abstractNumId w:val="2"/>
  </w:num>
  <w:num w:numId="3" w16cid:durableId="2140831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DC"/>
    <w:rsid w:val="000401A0"/>
    <w:rsid w:val="00056CC7"/>
    <w:rsid w:val="00072388"/>
    <w:rsid w:val="00075190"/>
    <w:rsid w:val="000D1FB7"/>
    <w:rsid w:val="000D612A"/>
    <w:rsid w:val="00124BDA"/>
    <w:rsid w:val="001402AE"/>
    <w:rsid w:val="001519B4"/>
    <w:rsid w:val="00176330"/>
    <w:rsid w:val="001A0991"/>
    <w:rsid w:val="001B25E3"/>
    <w:rsid w:val="001C15D5"/>
    <w:rsid w:val="001F69C0"/>
    <w:rsid w:val="0021695B"/>
    <w:rsid w:val="00242704"/>
    <w:rsid w:val="00276334"/>
    <w:rsid w:val="00293DBA"/>
    <w:rsid w:val="002A3648"/>
    <w:rsid w:val="00377C23"/>
    <w:rsid w:val="003A0F7F"/>
    <w:rsid w:val="0040346C"/>
    <w:rsid w:val="00474D97"/>
    <w:rsid w:val="00482BB1"/>
    <w:rsid w:val="004F0C07"/>
    <w:rsid w:val="00555AA4"/>
    <w:rsid w:val="00566F43"/>
    <w:rsid w:val="005D0BD8"/>
    <w:rsid w:val="005F260F"/>
    <w:rsid w:val="00664E13"/>
    <w:rsid w:val="00713DF1"/>
    <w:rsid w:val="00720155"/>
    <w:rsid w:val="00781682"/>
    <w:rsid w:val="007A0F83"/>
    <w:rsid w:val="007E4735"/>
    <w:rsid w:val="007E4B9A"/>
    <w:rsid w:val="007F36F6"/>
    <w:rsid w:val="007F68D6"/>
    <w:rsid w:val="0081128D"/>
    <w:rsid w:val="008B1660"/>
    <w:rsid w:val="008D29F2"/>
    <w:rsid w:val="00905F41"/>
    <w:rsid w:val="009061E4"/>
    <w:rsid w:val="0096479B"/>
    <w:rsid w:val="0099018C"/>
    <w:rsid w:val="009B6099"/>
    <w:rsid w:val="009F5DDD"/>
    <w:rsid w:val="00A65173"/>
    <w:rsid w:val="00A74127"/>
    <w:rsid w:val="00A828FC"/>
    <w:rsid w:val="00AF641B"/>
    <w:rsid w:val="00B215DC"/>
    <w:rsid w:val="00B803AE"/>
    <w:rsid w:val="00B83488"/>
    <w:rsid w:val="00B95D63"/>
    <w:rsid w:val="00BC2654"/>
    <w:rsid w:val="00BC309E"/>
    <w:rsid w:val="00C9487B"/>
    <w:rsid w:val="00D84AEE"/>
    <w:rsid w:val="00DF1DB5"/>
    <w:rsid w:val="00E323E7"/>
    <w:rsid w:val="00E868A4"/>
    <w:rsid w:val="00EC5799"/>
    <w:rsid w:val="00EF3F64"/>
    <w:rsid w:val="00F21227"/>
    <w:rsid w:val="00F21C3C"/>
    <w:rsid w:val="00F22F14"/>
    <w:rsid w:val="00F82302"/>
    <w:rsid w:val="00F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C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34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C309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3648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3648"/>
    <w:rPr>
      <w:rFonts w:ascii="Times New Roman" w:hAnsi="Times New Roman"/>
      <w:sz w:val="18"/>
      <w:szCs w:val="18"/>
    </w:rPr>
  </w:style>
  <w:style w:type="paragraph" w:styleId="Revisie">
    <w:name w:val="Revision"/>
    <w:hidden/>
    <w:uiPriority w:val="99"/>
    <w:semiHidden/>
    <w:rsid w:val="000401A0"/>
    <w:pPr>
      <w:spacing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401A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01A0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01A0"/>
    <w:rPr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01A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01A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Hofland</dc:creator>
  <cp:keywords/>
  <dc:description/>
  <cp:lastModifiedBy>Lukas Heijs</cp:lastModifiedBy>
  <cp:revision>3</cp:revision>
  <cp:lastPrinted>2022-01-04T13:16:00Z</cp:lastPrinted>
  <dcterms:created xsi:type="dcterms:W3CDTF">2022-05-23T07:09:00Z</dcterms:created>
  <dcterms:modified xsi:type="dcterms:W3CDTF">2022-05-23T07:10:00Z</dcterms:modified>
</cp:coreProperties>
</file>